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widowControl/>
        <w:suppressLineNumbers w:val="0"/>
        <w:spacing w:before="0" w:beforeAutospacing="0" w:after="0" w:afterAutospacing="0"/>
        <w:ind w:left="0" w:right="0" w:firstLine="0"/>
        <w:jc w:val="center"/>
        <w:rPr>
          <w:rFonts w:ascii="黑体" w:hAnsi="宋体" w:eastAsia="黑体"/>
          <w:color w:val="000000"/>
          <w:sz w:val="36"/>
          <w:szCs w:val="36"/>
        </w:rPr>
      </w:pPr>
      <w:r>
        <w:rPr>
          <w:rFonts w:hint="eastAsia" w:ascii="黑体" w:hAnsi="宋体" w:eastAsia="黑体"/>
          <w:b/>
          <w:color w:val="000000"/>
          <w:sz w:val="36"/>
          <w:szCs w:val="36"/>
        </w:rPr>
        <w:t>柳州市标准技术协会团体标准《茶树葡萄套种栽培技术规程》（征求意见稿）编制说明</w:t>
      </w:r>
    </w:p>
    <w:p>
      <w:pPr>
        <w:jc w:val="center"/>
        <w:rPr>
          <w:rFonts w:ascii="宋体" w:hAnsi="宋体"/>
          <w:b/>
          <w:color w:val="000000"/>
          <w:sz w:val="32"/>
          <w:szCs w:val="32"/>
        </w:rPr>
      </w:pPr>
    </w:p>
    <w:p>
      <w:pPr>
        <w:autoSpaceDE w:val="0"/>
        <w:autoSpaceDN w:val="0"/>
        <w:adjustRightInd w:val="0"/>
        <w:ind w:firstLine="560" w:firstLineChars="200"/>
        <w:jc w:val="left"/>
        <w:outlineLvl w:val="0"/>
        <w:rPr>
          <w:rFonts w:hint="default" w:ascii="黑体" w:hAnsi="黑体" w:eastAsia="黑体" w:cs="仿宋_GB2312"/>
          <w:sz w:val="28"/>
          <w:szCs w:val="28"/>
          <w:lang w:val="en-US" w:eastAsia="zh-CN"/>
        </w:rPr>
      </w:pPr>
      <w:r>
        <w:rPr>
          <w:rFonts w:hint="eastAsia" w:ascii="黑体" w:hAnsi="黑体" w:eastAsia="黑体" w:cs="仿宋_GB2312"/>
          <w:sz w:val="28"/>
          <w:szCs w:val="28"/>
        </w:rPr>
        <w:t>一、项目来源</w:t>
      </w:r>
    </w:p>
    <w:p>
      <w:pPr>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trike/>
          <w:dstrike w:val="0"/>
          <w:kern w:val="0"/>
          <w:sz w:val="32"/>
          <w:szCs w:val="32"/>
          <w:lang w:eastAsia="zh-CN"/>
        </w:rPr>
      </w:pPr>
      <w:r>
        <w:rPr>
          <w:rFonts w:hint="eastAsia" w:ascii="仿宋_GB2312" w:hAnsi="仿宋_GB2312" w:eastAsia="仿宋_GB2312" w:cs="仿宋_GB2312"/>
          <w:kern w:val="0"/>
          <w:sz w:val="32"/>
          <w:szCs w:val="32"/>
          <w:lang w:val="en-US" w:eastAsia="zh-CN"/>
        </w:rPr>
        <w:t>《茶树葡萄套种栽培技术规程》是由柳州市农业农村局提出，三江侗族自治县茶叶产业发展中心、广西壮族自治区产品质量检验研究院、柳州市农业技术推广中心、广西壮族自治区农业科学院、广西壮族自治区标准技术研究院、三江县民心酒业有限公司、柳州城市职业学院共同起草的柳州市团体标准。</w:t>
      </w:r>
    </w:p>
    <w:p>
      <w:pPr>
        <w:autoSpaceDE w:val="0"/>
        <w:autoSpaceDN w:val="0"/>
        <w:adjustRightInd w:val="0"/>
        <w:ind w:firstLine="560" w:firstLineChars="200"/>
        <w:jc w:val="left"/>
        <w:outlineLvl w:val="0"/>
        <w:rPr>
          <w:rFonts w:ascii="黑体" w:hAnsi="黑体" w:eastAsia="黑体" w:cs="仿宋_GB2312"/>
          <w:sz w:val="28"/>
          <w:szCs w:val="28"/>
          <w:highlight w:val="yellow"/>
        </w:rPr>
      </w:pPr>
      <w:r>
        <w:rPr>
          <w:rFonts w:hint="eastAsia" w:ascii="黑体" w:hAnsi="黑体" w:eastAsia="黑体" w:cs="仿宋_GB2312"/>
          <w:sz w:val="28"/>
          <w:szCs w:val="28"/>
        </w:rPr>
        <w:t>二、项目背景及目的意义</w:t>
      </w:r>
    </w:p>
    <w:p>
      <w:pPr>
        <w:keepNext w:val="0"/>
        <w:keepLines w:val="0"/>
        <w:pageBreakBefore w:val="0"/>
        <w:widowControl w:val="0"/>
        <w:kinsoku/>
        <w:wordWrap/>
        <w:overflowPunct/>
        <w:topLinePunct w:val="0"/>
        <w:autoSpaceDE w:val="0"/>
        <w:autoSpaceDN w:val="0"/>
        <w:bidi w:val="0"/>
        <w:adjustRightInd w:val="0"/>
        <w:spacing w:line="560" w:lineRule="exact"/>
        <w:ind w:firstLine="640" w:firstLineChars="200"/>
        <w:textAlignment w:val="auto"/>
        <w:rPr>
          <w:rFonts w:hint="eastAsia" w:ascii="楷体" w:hAnsi="楷体" w:eastAsia="楷体" w:cs="楷体"/>
          <w:b w:val="0"/>
          <w:bCs w:val="0"/>
          <w:kern w:val="0"/>
          <w:sz w:val="32"/>
          <w:szCs w:val="32"/>
          <w:lang w:eastAsia="zh-CN"/>
        </w:rPr>
      </w:pPr>
      <w:r>
        <w:rPr>
          <w:rFonts w:hint="eastAsia" w:ascii="楷体" w:hAnsi="楷体" w:eastAsia="楷体" w:cs="楷体"/>
          <w:b w:val="0"/>
          <w:bCs w:val="0"/>
          <w:kern w:val="0"/>
          <w:sz w:val="32"/>
          <w:szCs w:val="32"/>
          <w:lang w:eastAsia="zh-CN"/>
        </w:rPr>
        <w:t>（一）柳州市茶产业发展概况</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eastAsia="zh-CN"/>
        </w:rPr>
        <w:t>党的二十大报告首次提出</w:t>
      </w:r>
      <w:r>
        <w:rPr>
          <w:rFonts w:hint="eastAsia" w:ascii="仿宋_GB2312" w:hAnsi="仿宋_GB2312" w:eastAsia="仿宋_GB2312" w:cs="仿宋_GB2312"/>
          <w:kern w:val="0"/>
          <w:sz w:val="32"/>
          <w:szCs w:val="32"/>
          <w:lang w:val="en-US" w:eastAsia="zh-CN"/>
        </w:rPr>
        <w:t>要</w:t>
      </w:r>
      <w:r>
        <w:rPr>
          <w:rFonts w:hint="eastAsia" w:ascii="仿宋_GB2312" w:hAnsi="仿宋_GB2312" w:eastAsia="仿宋_GB2312" w:cs="仿宋_GB2312"/>
          <w:kern w:val="0"/>
          <w:sz w:val="32"/>
          <w:szCs w:val="32"/>
          <w:lang w:eastAsia="zh-CN"/>
        </w:rPr>
        <w:t>“加快建设农业强国”，</w:t>
      </w:r>
      <w:r>
        <w:rPr>
          <w:rFonts w:hint="eastAsia" w:ascii="仿宋_GB2312" w:hAnsi="仿宋_GB2312" w:eastAsia="仿宋_GB2312" w:cs="仿宋_GB2312"/>
          <w:kern w:val="0"/>
          <w:sz w:val="32"/>
          <w:szCs w:val="32"/>
          <w:lang w:val="en-US" w:eastAsia="zh-CN"/>
        </w:rPr>
        <w:t>强调</w:t>
      </w:r>
      <w:r>
        <w:rPr>
          <w:rFonts w:hint="eastAsia" w:ascii="仿宋_GB2312" w:hAnsi="仿宋_GB2312" w:eastAsia="仿宋_GB2312" w:cs="仿宋_GB2312"/>
          <w:kern w:val="0"/>
          <w:sz w:val="32"/>
          <w:szCs w:val="32"/>
          <w:lang w:eastAsia="zh-CN"/>
        </w:rPr>
        <w:t>产业振兴是乡村振兴</w:t>
      </w:r>
      <w:r>
        <w:rPr>
          <w:rFonts w:hint="eastAsia" w:ascii="仿宋_GB2312" w:hAnsi="仿宋_GB2312" w:eastAsia="仿宋_GB2312" w:cs="仿宋_GB2312"/>
          <w:kern w:val="0"/>
          <w:sz w:val="32"/>
          <w:szCs w:val="32"/>
          <w:lang w:val="en-US" w:eastAsia="zh-CN"/>
        </w:rPr>
        <w:t>和建设农业强国</w:t>
      </w:r>
      <w:r>
        <w:rPr>
          <w:rFonts w:hint="eastAsia" w:ascii="仿宋_GB2312" w:hAnsi="仿宋_GB2312" w:eastAsia="仿宋_GB2312" w:cs="仿宋_GB2312"/>
          <w:kern w:val="0"/>
          <w:sz w:val="32"/>
          <w:szCs w:val="32"/>
          <w:lang w:eastAsia="zh-CN"/>
        </w:rPr>
        <w:t>的</w:t>
      </w:r>
      <w:r>
        <w:rPr>
          <w:rFonts w:hint="eastAsia" w:ascii="仿宋_GB2312" w:hAnsi="仿宋_GB2312" w:eastAsia="仿宋_GB2312" w:cs="仿宋_GB2312"/>
          <w:kern w:val="0"/>
          <w:sz w:val="32"/>
          <w:szCs w:val="32"/>
          <w:lang w:val="en-US" w:eastAsia="zh-CN"/>
        </w:rPr>
        <w:t>重中之重。同时，2023年中央一号文件指出，</w:t>
      </w:r>
      <w:r>
        <w:rPr>
          <w:rFonts w:hint="eastAsia" w:ascii="仿宋_GB2312" w:hAnsi="仿宋_GB2312" w:eastAsia="仿宋_GB2312" w:cs="仿宋_GB2312"/>
          <w:kern w:val="0"/>
          <w:sz w:val="32"/>
          <w:szCs w:val="32"/>
          <w:lang w:eastAsia="zh-CN"/>
        </w:rPr>
        <w:t>“必须坚持不懈把解决好“三农”问题作为全党工作重中之重，举全党全社会之力全面推进乡村振兴，加快农业农村现代化。”</w:t>
      </w:r>
      <w:r>
        <w:rPr>
          <w:rFonts w:hint="eastAsia" w:ascii="仿宋_GB2312" w:hAnsi="仿宋_GB2312" w:eastAsia="仿宋_GB2312" w:cs="仿宋_GB2312"/>
          <w:kern w:val="0"/>
          <w:sz w:val="32"/>
          <w:szCs w:val="32"/>
          <w:lang w:val="en-US" w:eastAsia="zh-CN"/>
        </w:rPr>
        <w:t>在乡村振兴的过程中，因地制宜地推动农村特色产业发展是实现产业振兴的关键。</w:t>
      </w:r>
    </w:p>
    <w:p>
      <w:pPr>
        <w:keepNext w:val="0"/>
        <w:keepLines w:val="0"/>
        <w:pageBreakBefore w:val="0"/>
        <w:widowControl w:val="0"/>
        <w:kinsoku/>
        <w:wordWrap/>
        <w:overflowPunct/>
        <w:topLinePunct w:val="0"/>
        <w:bidi w:val="0"/>
        <w:spacing w:line="560" w:lineRule="exact"/>
        <w:ind w:firstLine="640" w:firstLineChars="200"/>
        <w:textAlignment w:val="auto"/>
        <w:rPr>
          <w:rFonts w:hint="default" w:ascii="仿宋_GB2312" w:hAnsi="仿宋_GB2312" w:eastAsia="仿宋_GB2312" w:cs="仿宋_GB2312"/>
          <w:kern w:val="0"/>
          <w:sz w:val="32"/>
          <w:szCs w:val="32"/>
          <w:lang w:val="en-US" w:eastAsia="zh-CN"/>
        </w:rPr>
      </w:pPr>
      <w:r>
        <w:rPr>
          <w:rFonts w:hint="default" w:ascii="仿宋_GB2312" w:hAnsi="仿宋_GB2312" w:eastAsia="仿宋_GB2312" w:cs="仿宋_GB2312"/>
          <w:kern w:val="0"/>
          <w:sz w:val="32"/>
          <w:szCs w:val="32"/>
          <w:lang w:val="en-US" w:eastAsia="zh-CN"/>
        </w:rPr>
        <w:t>广西柳州北部地区属高寒山区，海拔高</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日照时间长</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昼夜温差大，</w:t>
      </w:r>
      <w:r>
        <w:rPr>
          <w:rFonts w:hint="eastAsia" w:ascii="仿宋_GB2312" w:hAnsi="仿宋_GB2312" w:eastAsia="仿宋_GB2312" w:cs="仿宋_GB2312"/>
          <w:kern w:val="0"/>
          <w:sz w:val="32"/>
          <w:szCs w:val="32"/>
          <w:lang w:val="en-US" w:eastAsia="zh-CN"/>
        </w:rPr>
        <w:t>具有发展葡萄</w:t>
      </w:r>
      <w:r>
        <w:rPr>
          <w:rFonts w:hint="default" w:ascii="仿宋_GB2312" w:hAnsi="仿宋_GB2312" w:eastAsia="仿宋_GB2312" w:cs="仿宋_GB2312"/>
          <w:kern w:val="0"/>
          <w:sz w:val="32"/>
          <w:szCs w:val="32"/>
          <w:lang w:val="en-US" w:eastAsia="zh-CN"/>
        </w:rPr>
        <w:t>种植</w:t>
      </w:r>
      <w:r>
        <w:rPr>
          <w:rFonts w:hint="eastAsia" w:ascii="仿宋_GB2312" w:hAnsi="仿宋_GB2312" w:eastAsia="仿宋_GB2312" w:cs="仿宋_GB2312"/>
          <w:kern w:val="0"/>
          <w:sz w:val="32"/>
          <w:szCs w:val="32"/>
          <w:lang w:val="en-US" w:eastAsia="zh-CN"/>
        </w:rPr>
        <w:t>的地理条件。</w:t>
      </w:r>
      <w:r>
        <w:rPr>
          <w:rFonts w:hint="default" w:ascii="仿宋_GB2312" w:hAnsi="仿宋_GB2312" w:eastAsia="仿宋_GB2312" w:cs="仿宋_GB2312"/>
          <w:kern w:val="0"/>
          <w:sz w:val="32"/>
          <w:szCs w:val="32"/>
          <w:lang w:val="en-US" w:eastAsia="zh-CN"/>
        </w:rPr>
        <w:t>茶叶是当地重要的经济产物</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种植</w:t>
      </w:r>
      <w:r>
        <w:rPr>
          <w:rFonts w:hint="eastAsia" w:ascii="仿宋_GB2312" w:hAnsi="仿宋_GB2312" w:eastAsia="仿宋_GB2312" w:cs="仿宋_GB2312"/>
          <w:kern w:val="0"/>
          <w:sz w:val="32"/>
          <w:szCs w:val="32"/>
          <w:lang w:val="en-US" w:eastAsia="zh-CN"/>
        </w:rPr>
        <w:t>时间长、</w:t>
      </w:r>
      <w:r>
        <w:rPr>
          <w:rFonts w:hint="default" w:ascii="仿宋_GB2312" w:hAnsi="仿宋_GB2312" w:eastAsia="仿宋_GB2312" w:cs="仿宋_GB2312"/>
          <w:kern w:val="0"/>
          <w:sz w:val="32"/>
          <w:szCs w:val="32"/>
          <w:lang w:val="en-US" w:eastAsia="zh-CN"/>
        </w:rPr>
        <w:t>面积广</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产量大。该地区耕地较少，为充分利用土地资源，提高</w:t>
      </w:r>
      <w:r>
        <w:rPr>
          <w:rFonts w:hint="eastAsia" w:ascii="仿宋_GB2312" w:hAnsi="仿宋_GB2312" w:eastAsia="仿宋_GB2312" w:cs="仿宋_GB2312"/>
          <w:kern w:val="0"/>
          <w:sz w:val="32"/>
          <w:szCs w:val="32"/>
          <w:lang w:val="en-US" w:eastAsia="zh-CN"/>
        </w:rPr>
        <w:t>种植</w:t>
      </w:r>
      <w:r>
        <w:rPr>
          <w:rFonts w:hint="default" w:ascii="仿宋_GB2312" w:hAnsi="仿宋_GB2312" w:eastAsia="仿宋_GB2312" w:cs="仿宋_GB2312"/>
          <w:kern w:val="0"/>
          <w:sz w:val="32"/>
          <w:szCs w:val="32"/>
          <w:lang w:val="en-US" w:eastAsia="zh-CN"/>
        </w:rPr>
        <w:t>综合经济效益，套种产业应运而生，</w:t>
      </w:r>
      <w:r>
        <w:rPr>
          <w:rFonts w:hint="eastAsia" w:ascii="仿宋_GB2312" w:hAnsi="仿宋_GB2312" w:eastAsia="仿宋_GB2312" w:cs="仿宋_GB2312"/>
          <w:kern w:val="0"/>
          <w:sz w:val="32"/>
          <w:szCs w:val="32"/>
          <w:lang w:val="en-US" w:eastAsia="zh-CN"/>
        </w:rPr>
        <w:t>茶树葡萄套种</w:t>
      </w:r>
      <w:r>
        <w:rPr>
          <w:rFonts w:hint="default" w:ascii="仿宋_GB2312" w:hAnsi="仿宋_GB2312" w:eastAsia="仿宋_GB2312" w:cs="仿宋_GB2312"/>
          <w:kern w:val="0"/>
          <w:sz w:val="32"/>
          <w:szCs w:val="32"/>
          <w:lang w:val="en-US" w:eastAsia="zh-CN"/>
        </w:rPr>
        <w:t>便是其中一种，</w:t>
      </w:r>
      <w:r>
        <w:rPr>
          <w:rFonts w:hint="eastAsia" w:ascii="仿宋_GB2312" w:hAnsi="仿宋_GB2312" w:eastAsia="仿宋_GB2312" w:cs="仿宋_GB2312"/>
          <w:kern w:val="0"/>
          <w:sz w:val="32"/>
          <w:szCs w:val="32"/>
          <w:lang w:val="en-US" w:eastAsia="zh-CN"/>
        </w:rPr>
        <w:t>其巧妙</w:t>
      </w:r>
      <w:r>
        <w:rPr>
          <w:rFonts w:hint="default" w:ascii="仿宋_GB2312" w:hAnsi="仿宋_GB2312" w:eastAsia="仿宋_GB2312" w:cs="仿宋_GB2312"/>
          <w:kern w:val="0"/>
          <w:sz w:val="32"/>
          <w:szCs w:val="32"/>
          <w:lang w:val="en-US" w:eastAsia="zh-CN"/>
        </w:rPr>
        <w:t>利用</w:t>
      </w:r>
      <w:r>
        <w:rPr>
          <w:rFonts w:hint="eastAsia" w:ascii="仿宋_GB2312" w:hAnsi="仿宋_GB2312" w:eastAsia="仿宋_GB2312" w:cs="仿宋_GB2312"/>
          <w:kern w:val="0"/>
          <w:sz w:val="32"/>
          <w:szCs w:val="32"/>
          <w:lang w:val="en-US" w:eastAsia="zh-CN"/>
        </w:rPr>
        <w:t>了</w:t>
      </w:r>
      <w:r>
        <w:rPr>
          <w:rFonts w:hint="default" w:ascii="仿宋_GB2312" w:hAnsi="仿宋_GB2312" w:eastAsia="仿宋_GB2312" w:cs="仿宋_GB2312"/>
          <w:kern w:val="0"/>
          <w:sz w:val="32"/>
          <w:szCs w:val="32"/>
          <w:lang w:val="en-US" w:eastAsia="zh-CN"/>
        </w:rPr>
        <w:t>茶</w:t>
      </w:r>
      <w:r>
        <w:rPr>
          <w:rFonts w:hint="eastAsia" w:ascii="仿宋_GB2312" w:hAnsi="仿宋_GB2312" w:eastAsia="仿宋_GB2312" w:cs="仿宋_GB2312"/>
          <w:kern w:val="0"/>
          <w:sz w:val="32"/>
          <w:szCs w:val="32"/>
          <w:lang w:val="en-US" w:eastAsia="zh-CN"/>
        </w:rPr>
        <w:t>园土</w:t>
      </w:r>
      <w:r>
        <w:rPr>
          <w:rFonts w:hint="default" w:ascii="仿宋_GB2312" w:hAnsi="仿宋_GB2312" w:eastAsia="仿宋_GB2312" w:cs="仿宋_GB2312"/>
          <w:kern w:val="0"/>
          <w:sz w:val="32"/>
          <w:szCs w:val="32"/>
          <w:lang w:val="en-US" w:eastAsia="zh-CN"/>
        </w:rPr>
        <w:t>地和葡萄棚架上的光温资源，通过稳定</w:t>
      </w:r>
      <w:r>
        <w:rPr>
          <w:rFonts w:hint="eastAsia" w:ascii="仿宋_GB2312" w:hAnsi="仿宋_GB2312" w:eastAsia="仿宋_GB2312" w:cs="仿宋_GB2312"/>
          <w:kern w:val="0"/>
          <w:sz w:val="32"/>
          <w:szCs w:val="32"/>
          <w:lang w:val="en-US" w:eastAsia="zh-CN"/>
        </w:rPr>
        <w:t>葡萄的</w:t>
      </w:r>
      <w:r>
        <w:rPr>
          <w:rFonts w:hint="default" w:ascii="仿宋_GB2312" w:hAnsi="仿宋_GB2312" w:eastAsia="仿宋_GB2312" w:cs="仿宋_GB2312"/>
          <w:kern w:val="0"/>
          <w:sz w:val="32"/>
          <w:szCs w:val="32"/>
          <w:lang w:val="en-US" w:eastAsia="zh-CN"/>
        </w:rPr>
        <w:t>长势</w:t>
      </w:r>
      <w:r>
        <w:rPr>
          <w:rFonts w:hint="eastAsia" w:ascii="仿宋_GB2312" w:hAnsi="仿宋_GB2312" w:eastAsia="仿宋_GB2312" w:cs="仿宋_GB2312"/>
          <w:kern w:val="0"/>
          <w:sz w:val="32"/>
          <w:szCs w:val="32"/>
          <w:lang w:val="en-US" w:eastAsia="zh-CN"/>
        </w:rPr>
        <w:t>和</w:t>
      </w:r>
      <w:r>
        <w:rPr>
          <w:rFonts w:hint="default" w:ascii="仿宋_GB2312" w:hAnsi="仿宋_GB2312" w:eastAsia="仿宋_GB2312" w:cs="仿宋_GB2312"/>
          <w:kern w:val="0"/>
          <w:sz w:val="32"/>
          <w:szCs w:val="32"/>
          <w:lang w:val="en-US" w:eastAsia="zh-CN"/>
        </w:rPr>
        <w:t>产量，给茶</w:t>
      </w:r>
      <w:r>
        <w:rPr>
          <w:rFonts w:hint="eastAsia" w:ascii="仿宋_GB2312" w:hAnsi="仿宋_GB2312" w:eastAsia="仿宋_GB2312" w:cs="仿宋_GB2312"/>
          <w:kern w:val="0"/>
          <w:sz w:val="32"/>
          <w:szCs w:val="32"/>
          <w:lang w:val="en-US" w:eastAsia="zh-CN"/>
        </w:rPr>
        <w:t>树</w:t>
      </w:r>
      <w:r>
        <w:rPr>
          <w:rFonts w:hint="default" w:ascii="仿宋_GB2312" w:hAnsi="仿宋_GB2312" w:eastAsia="仿宋_GB2312" w:cs="仿宋_GB2312"/>
          <w:kern w:val="0"/>
          <w:sz w:val="32"/>
          <w:szCs w:val="32"/>
          <w:lang w:val="en-US" w:eastAsia="zh-CN"/>
        </w:rPr>
        <w:t>营造有利的生长环境，实现茶</w:t>
      </w:r>
      <w:r>
        <w:rPr>
          <w:rFonts w:hint="eastAsia" w:ascii="仿宋_GB2312" w:hAnsi="仿宋_GB2312" w:eastAsia="仿宋_GB2312" w:cs="仿宋_GB2312"/>
          <w:kern w:val="0"/>
          <w:sz w:val="32"/>
          <w:szCs w:val="32"/>
          <w:lang w:val="en-US" w:eastAsia="zh-CN"/>
        </w:rPr>
        <w:t>树</w:t>
      </w:r>
      <w:r>
        <w:rPr>
          <w:rFonts w:hint="default"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lang w:val="en-US" w:eastAsia="zh-CN"/>
        </w:rPr>
        <w:t>葡萄</w:t>
      </w:r>
      <w:r>
        <w:rPr>
          <w:rFonts w:hint="default" w:ascii="仿宋_GB2312" w:hAnsi="仿宋_GB2312" w:eastAsia="仿宋_GB2312" w:cs="仿宋_GB2312"/>
          <w:kern w:val="0"/>
          <w:sz w:val="32"/>
          <w:szCs w:val="32"/>
          <w:lang w:val="en-US" w:eastAsia="zh-CN"/>
        </w:rPr>
        <w:t>共生长</w:t>
      </w:r>
      <w:r>
        <w:rPr>
          <w:rFonts w:hint="eastAsia" w:ascii="仿宋_GB2312" w:hAnsi="仿宋_GB2312" w:eastAsia="仿宋_GB2312" w:cs="仿宋_GB2312"/>
          <w:kern w:val="0"/>
          <w:sz w:val="32"/>
          <w:szCs w:val="32"/>
          <w:lang w:val="en-US" w:eastAsia="zh-CN"/>
        </w:rPr>
        <w:t>，</w:t>
      </w:r>
      <w:r>
        <w:rPr>
          <w:rFonts w:hint="default" w:ascii="仿宋_GB2312" w:hAnsi="仿宋_GB2312" w:eastAsia="仿宋_GB2312" w:cs="仿宋_GB2312"/>
          <w:kern w:val="0"/>
          <w:sz w:val="32"/>
          <w:szCs w:val="32"/>
          <w:lang w:val="en-US" w:eastAsia="zh-CN"/>
        </w:rPr>
        <w:t>二者</w:t>
      </w:r>
      <w:r>
        <w:rPr>
          <w:rFonts w:hint="eastAsia" w:ascii="仿宋_GB2312" w:hAnsi="仿宋_GB2312" w:eastAsia="仿宋_GB2312" w:cs="仿宋_GB2312"/>
          <w:kern w:val="0"/>
          <w:sz w:val="32"/>
          <w:szCs w:val="32"/>
          <w:lang w:val="en-US" w:eastAsia="zh-CN"/>
        </w:rPr>
        <w:t>搭配种植科学合理，</w:t>
      </w:r>
      <w:r>
        <w:rPr>
          <w:rFonts w:hint="default" w:ascii="仿宋_GB2312" w:hAnsi="仿宋_GB2312" w:eastAsia="仿宋_GB2312" w:cs="仿宋_GB2312"/>
          <w:kern w:val="0"/>
          <w:sz w:val="32"/>
          <w:szCs w:val="32"/>
          <w:lang w:val="en-US" w:eastAsia="zh-CN"/>
        </w:rPr>
        <w:t>相得益彰</w:t>
      </w:r>
      <w:r>
        <w:rPr>
          <w:rFonts w:hint="eastAsia" w:ascii="仿宋_GB2312" w:hAnsi="仿宋_GB2312" w:eastAsia="仿宋_GB2312" w:cs="仿宋_GB2312"/>
          <w:kern w:val="0"/>
          <w:sz w:val="32"/>
          <w:szCs w:val="32"/>
          <w:lang w:val="en-US" w:eastAsia="zh-CN"/>
        </w:rPr>
        <w:t>。农户虽然已认识到茶树葡萄套种的优势，但是由于缺少科学的栽培技术标准作为指导，种植管理仅靠农户之间口口相传，技术良莠不齐，种植过程中往往出现产量不高，品质不好等问题，给当地农民带来的经济效益有限，急需制定标准对套种栽培技术进行推广应用。</w:t>
      </w:r>
    </w:p>
    <w:p>
      <w:pPr>
        <w:keepNext w:val="0"/>
        <w:keepLines w:val="0"/>
        <w:pageBreakBefore w:val="0"/>
        <w:widowControl w:val="0"/>
        <w:kinsoku/>
        <w:wordWrap/>
        <w:overflowPunct/>
        <w:topLinePunct w:val="0"/>
        <w:bidi w:val="0"/>
        <w:spacing w:line="56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以</w:t>
      </w:r>
      <w:r>
        <w:rPr>
          <w:rFonts w:hint="default" w:ascii="仿宋_GB2312" w:hAnsi="仿宋_GB2312" w:eastAsia="仿宋_GB2312" w:cs="仿宋_GB2312"/>
          <w:kern w:val="0"/>
          <w:sz w:val="32"/>
          <w:szCs w:val="32"/>
          <w:lang w:val="en-US" w:eastAsia="zh-CN"/>
        </w:rPr>
        <w:t>柳州市三江县</w:t>
      </w:r>
      <w:r>
        <w:rPr>
          <w:rFonts w:hint="eastAsia" w:ascii="仿宋_GB2312" w:hAnsi="仿宋_GB2312" w:eastAsia="仿宋_GB2312" w:cs="仿宋_GB2312"/>
          <w:kern w:val="0"/>
          <w:sz w:val="32"/>
          <w:szCs w:val="32"/>
          <w:lang w:val="en-US" w:eastAsia="zh-CN"/>
        </w:rPr>
        <w:t xml:space="preserve">为例，该县是茶叶大县，全县茶叶种植面积达21 </w:t>
      </w:r>
      <w:r>
        <w:rPr>
          <w:rFonts w:hint="default" w:ascii="仿宋_GB2312" w:hAnsi="仿宋_GB2312" w:eastAsia="仿宋_GB2312" w:cs="仿宋_GB2312"/>
          <w:kern w:val="0"/>
          <w:sz w:val="32"/>
          <w:szCs w:val="32"/>
          <w:lang w:val="en" w:eastAsia="zh-CN"/>
        </w:rPr>
        <w:t>.5</w:t>
      </w:r>
      <w:r>
        <w:rPr>
          <w:rFonts w:hint="eastAsia" w:ascii="仿宋_GB2312" w:hAnsi="仿宋_GB2312" w:eastAsia="仿宋_GB2312" w:cs="仿宋_GB2312"/>
          <w:kern w:val="0"/>
          <w:sz w:val="32"/>
          <w:szCs w:val="32"/>
          <w:lang w:val="en-US" w:eastAsia="zh-CN"/>
        </w:rPr>
        <w:t>万亩以上，约占柳州市茶叶种植面积的80%，其中适合发展茶树葡萄套种的茶园面积在15万亩以上。近年来，三江县因地制宜，依托现有的茶叶产业基础，积极探索和</w:t>
      </w:r>
      <w:r>
        <w:rPr>
          <w:rFonts w:hint="default" w:ascii="仿宋_GB2312" w:hAnsi="仿宋_GB2312" w:eastAsia="仿宋_GB2312" w:cs="仿宋_GB2312"/>
          <w:kern w:val="0"/>
          <w:sz w:val="32"/>
          <w:szCs w:val="32"/>
          <w:lang w:val="en-US" w:eastAsia="zh-CN"/>
        </w:rPr>
        <w:t>推广</w:t>
      </w:r>
      <w:r>
        <w:rPr>
          <w:rFonts w:hint="eastAsia" w:ascii="仿宋_GB2312" w:hAnsi="仿宋_GB2312" w:eastAsia="仿宋_GB2312" w:cs="仿宋_GB2312"/>
          <w:kern w:val="0"/>
          <w:sz w:val="32"/>
          <w:szCs w:val="32"/>
          <w:lang w:val="en-US" w:eastAsia="zh-CN"/>
        </w:rPr>
        <w:t>茶树葡萄套种</w:t>
      </w:r>
      <w:r>
        <w:rPr>
          <w:rFonts w:hint="default" w:ascii="仿宋_GB2312" w:hAnsi="仿宋_GB2312" w:eastAsia="仿宋_GB2312" w:cs="仿宋_GB2312"/>
          <w:kern w:val="0"/>
          <w:sz w:val="32"/>
          <w:szCs w:val="32"/>
          <w:lang w:val="en-US" w:eastAsia="zh-CN"/>
        </w:rPr>
        <w:t>栽培</w:t>
      </w:r>
      <w:r>
        <w:rPr>
          <w:rFonts w:hint="eastAsia" w:ascii="仿宋_GB2312" w:hAnsi="仿宋_GB2312" w:eastAsia="仿宋_GB2312" w:cs="仿宋_GB2312"/>
          <w:kern w:val="0"/>
          <w:sz w:val="32"/>
          <w:szCs w:val="32"/>
          <w:lang w:val="en-US" w:eastAsia="zh-CN"/>
        </w:rPr>
        <w:t>技术，目前县内已打造出总面积3060亩的广西四星级葡萄产业示范区，该示范区给当地农民带来了很好的经济效益。现今，在县委县政府的大力推广下，全县套种面积已发展到10000亩以上，且在逐年快速增加。</w:t>
      </w:r>
    </w:p>
    <w:p>
      <w:pPr>
        <w:keepNext w:val="0"/>
        <w:keepLines w:val="0"/>
        <w:pageBreakBefore w:val="0"/>
        <w:widowControl w:val="0"/>
        <w:kinsoku/>
        <w:wordWrap/>
        <w:overflowPunct/>
        <w:topLinePunct w:val="0"/>
        <w:bidi w:val="0"/>
        <w:spacing w:line="560" w:lineRule="exact"/>
        <w:ind w:firstLine="640" w:firstLineChars="200"/>
        <w:textAlignment w:val="auto"/>
        <w:rPr>
          <w:rFonts w:hint="default"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经三江县的实践证明，茶树葡萄套种的可行性较高，可以向柳州市融安、融水、柳城等地理环境与三江县较为相似的种茶县区推广应用。同时，在当前的标准体系中尚未发现针对茶树葡萄套种栽培的国家、行业和地方标准，只发现个别单独针对茶树或者葡萄栽培的行业和地方标准，为填补这方面的技术空白，指导当地农民进行规范化种植，推动茶树葡萄套种形成规模性产业，带动群众致富增收，进一步巩固脱贫攻坚成果，特建议制定本标准。</w:t>
      </w:r>
    </w:p>
    <w:p>
      <w:pPr>
        <w:autoSpaceDE w:val="0"/>
        <w:autoSpaceDN w:val="0"/>
        <w:adjustRightInd w:val="0"/>
        <w:ind w:firstLine="560" w:firstLineChars="200"/>
        <w:jc w:val="left"/>
        <w:outlineLvl w:val="0"/>
        <w:rPr>
          <w:rFonts w:ascii="黑体" w:hAnsi="黑体" w:eastAsia="黑体" w:cs="仿宋_GB2312"/>
          <w:sz w:val="28"/>
          <w:szCs w:val="28"/>
        </w:rPr>
      </w:pPr>
      <w:r>
        <w:rPr>
          <w:rFonts w:hint="eastAsia" w:ascii="黑体" w:hAnsi="黑体" w:eastAsia="黑体" w:cs="仿宋_GB2312"/>
          <w:sz w:val="28"/>
          <w:szCs w:val="28"/>
        </w:rPr>
        <w:t>三、项目编制过程</w:t>
      </w:r>
    </w:p>
    <w:p>
      <w:pPr>
        <w:ind w:firstLine="562" w:firstLineChars="200"/>
        <w:outlineLvl w:val="0"/>
        <w:rPr>
          <w:rFonts w:ascii="仿宋_GB2312" w:hAnsi="宋体" w:eastAsia="仿宋_GB2312"/>
          <w:sz w:val="28"/>
          <w:szCs w:val="28"/>
        </w:rPr>
      </w:pPr>
      <w:r>
        <w:rPr>
          <w:rFonts w:hint="eastAsia" w:ascii="仿宋_GB2312" w:hAnsi="仿宋_GB2312" w:eastAsia="仿宋_GB2312" w:cs="仿宋_GB2312"/>
          <w:b/>
          <w:sz w:val="28"/>
          <w:szCs w:val="28"/>
        </w:rPr>
        <w:t>（一）成立标准编制工作组</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default" w:ascii="楷体" w:hAnsi="楷体" w:eastAsia="楷体" w:cs="楷体"/>
          <w:b w:val="0"/>
          <w:bCs w:val="0"/>
          <w:kern w:val="0"/>
          <w:sz w:val="32"/>
          <w:szCs w:val="32"/>
          <w:lang w:val="en-US" w:eastAsia="zh-CN"/>
        </w:rPr>
      </w:pPr>
      <w:r>
        <w:rPr>
          <w:rFonts w:hint="eastAsia" w:ascii="楷体" w:hAnsi="楷体" w:eastAsia="楷体" w:cs="楷体"/>
          <w:b w:val="0"/>
          <w:bCs w:val="0"/>
          <w:kern w:val="0"/>
          <w:sz w:val="32"/>
          <w:szCs w:val="32"/>
          <w:lang w:eastAsia="zh-CN"/>
        </w:rPr>
        <w:t>(一) 成立标准编制工作组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本标准</w:t>
      </w:r>
      <w:r>
        <w:rPr>
          <w:rFonts w:hint="eastAsia" w:ascii="仿宋_GB2312" w:hAnsi="仿宋_GB2312" w:eastAsia="仿宋_GB2312" w:cs="仿宋_GB2312"/>
          <w:kern w:val="2"/>
          <w:sz w:val="32"/>
          <w:szCs w:val="32"/>
          <w:lang w:val="en-US" w:eastAsia="zh-CN" w:bidi="ar-SA"/>
        </w:rPr>
        <w:t>由柳州市农业农村局提出，起草单位包括三江侗族自治县茶叶产业发展中心、广西壮族自治区产品质量检验研究院、柳州市农业技术推广中心、广西壮族自治区农业科学院、广西壮族自治区标准技术研究院，同时邀请了三江</w:t>
      </w:r>
      <w:r>
        <w:rPr>
          <w:rFonts w:hint="default" w:ascii="仿宋_GB2312" w:hAnsi="仿宋_GB2312" w:eastAsia="仿宋_GB2312" w:cs="仿宋_GB2312"/>
          <w:kern w:val="2"/>
          <w:sz w:val="32"/>
          <w:szCs w:val="32"/>
          <w:lang w:val="en-US" w:eastAsia="zh-CN" w:bidi="ar-SA"/>
        </w:rPr>
        <w:t>县</w:t>
      </w:r>
      <w:r>
        <w:rPr>
          <w:rFonts w:hint="eastAsia" w:ascii="仿宋_GB2312" w:hAnsi="仿宋_GB2312" w:eastAsia="仿宋_GB2312" w:cs="仿宋_GB2312"/>
          <w:kern w:val="2"/>
          <w:sz w:val="32"/>
          <w:szCs w:val="32"/>
          <w:lang w:val="en-US" w:eastAsia="zh-CN" w:bidi="ar-SA"/>
        </w:rPr>
        <w:t>归东秀昌野生葡萄</w:t>
      </w:r>
      <w:r>
        <w:rPr>
          <w:rFonts w:hint="default" w:ascii="仿宋_GB2312" w:hAnsi="仿宋_GB2312" w:eastAsia="仿宋_GB2312" w:cs="仿宋_GB2312"/>
          <w:kern w:val="2"/>
          <w:sz w:val="32"/>
          <w:szCs w:val="32"/>
          <w:lang w:val="en-US" w:eastAsia="zh-CN" w:bidi="ar-SA"/>
        </w:rPr>
        <w:t>种植</w:t>
      </w:r>
      <w:r>
        <w:rPr>
          <w:rFonts w:hint="eastAsia" w:ascii="仿宋_GB2312" w:hAnsi="仿宋_GB2312" w:eastAsia="仿宋_GB2312" w:cs="仿宋_GB2312"/>
          <w:kern w:val="2"/>
          <w:sz w:val="32"/>
          <w:szCs w:val="32"/>
          <w:lang w:val="en-US" w:eastAsia="zh-CN" w:bidi="ar-SA"/>
        </w:rPr>
        <w:t>发展</w:t>
      </w:r>
      <w:r>
        <w:rPr>
          <w:rFonts w:hint="default" w:ascii="仿宋_GB2312" w:hAnsi="仿宋_GB2312" w:eastAsia="仿宋_GB2312" w:cs="仿宋_GB2312"/>
          <w:kern w:val="2"/>
          <w:sz w:val="32"/>
          <w:szCs w:val="32"/>
          <w:lang w:val="en-US" w:eastAsia="zh-CN" w:bidi="ar-SA"/>
        </w:rPr>
        <w:t>专业合作社</w:t>
      </w:r>
      <w:r>
        <w:rPr>
          <w:rFonts w:hint="eastAsia" w:ascii="仿宋_GB2312" w:hAnsi="仿宋_GB2312" w:eastAsia="仿宋_GB2312" w:cs="仿宋_GB2312"/>
          <w:kern w:val="2"/>
          <w:sz w:val="32"/>
          <w:szCs w:val="32"/>
          <w:lang w:val="en-US" w:eastAsia="zh-CN" w:bidi="ar-SA"/>
        </w:rPr>
        <w:t>协助开展调研和技术示范工作。</w:t>
      </w:r>
      <w:r>
        <w:rPr>
          <w:rFonts w:hint="default" w:ascii="仿宋_GB2312" w:hAnsi="仿宋_GB2312" w:eastAsia="仿宋_GB2312" w:cs="仿宋_GB2312"/>
          <w:kern w:val="2"/>
          <w:sz w:val="32"/>
          <w:szCs w:val="32"/>
          <w:lang w:val="en-US" w:eastAsia="zh-CN" w:bidi="ar-SA"/>
        </w:rPr>
        <w:t>在本标准任务下达后，</w:t>
      </w:r>
      <w:r>
        <w:rPr>
          <w:rFonts w:hint="eastAsia" w:ascii="仿宋_GB2312" w:hAnsi="仿宋_GB2312" w:eastAsia="仿宋_GB2312" w:cs="仿宋_GB2312"/>
          <w:kern w:val="2"/>
          <w:sz w:val="32"/>
          <w:szCs w:val="32"/>
          <w:lang w:val="en-US" w:eastAsia="zh-CN" w:bidi="ar-SA"/>
        </w:rPr>
        <w:t>起草单位</w:t>
      </w:r>
      <w:r>
        <w:rPr>
          <w:rFonts w:hint="default" w:ascii="仿宋_GB2312" w:hAnsi="仿宋_GB2312" w:eastAsia="仿宋_GB2312" w:cs="仿宋_GB2312"/>
          <w:kern w:val="2"/>
          <w:sz w:val="32"/>
          <w:szCs w:val="32"/>
          <w:lang w:val="en-US" w:eastAsia="zh-CN" w:bidi="ar-SA"/>
        </w:rPr>
        <w:t>联合成立了标准编制工作组，制定标准编写方案，明确任务职责，</w:t>
      </w:r>
      <w:r>
        <w:rPr>
          <w:rFonts w:hint="eastAsia" w:ascii="仿宋_GB2312" w:hAnsi="仿宋_GB2312" w:eastAsia="仿宋_GB2312" w:cs="仿宋_GB2312"/>
          <w:kern w:val="2"/>
          <w:sz w:val="32"/>
          <w:szCs w:val="32"/>
          <w:lang w:val="en-US" w:eastAsia="zh-CN" w:bidi="ar-SA"/>
        </w:rPr>
        <w:t>积极</w:t>
      </w:r>
      <w:r>
        <w:rPr>
          <w:rFonts w:hint="default" w:ascii="仿宋_GB2312" w:hAnsi="仿宋_GB2312" w:eastAsia="仿宋_GB2312" w:cs="仿宋_GB2312"/>
          <w:kern w:val="2"/>
          <w:sz w:val="32"/>
          <w:szCs w:val="32"/>
          <w:lang w:val="en-US" w:eastAsia="zh-CN" w:bidi="ar-SA"/>
        </w:rPr>
        <w:t>开展标准研制工作。</w:t>
      </w:r>
      <w:r>
        <w:rPr>
          <w:rFonts w:hint="eastAsia" w:ascii="仿宋_GB2312" w:hAnsi="仿宋_GB2312" w:eastAsia="仿宋_GB2312" w:cs="仿宋_GB2312"/>
          <w:kern w:val="2"/>
          <w:sz w:val="32"/>
          <w:szCs w:val="32"/>
          <w:lang w:val="en-US" w:eastAsia="zh-CN" w:bidi="ar-SA"/>
        </w:rPr>
        <w:t>具体分工如下：</w:t>
      </w:r>
    </w:p>
    <w:p>
      <w:pPr>
        <w:autoSpaceDE w:val="0"/>
        <w:autoSpaceDN w:val="0"/>
        <w:adjustRightInd w:val="0"/>
        <w:spacing w:line="560" w:lineRule="exact"/>
        <w:ind w:firstLine="640" w:firstLineChars="200"/>
        <w:jc w:val="center"/>
        <w:rPr>
          <w:rFonts w:hint="eastAsia" w:ascii="方正小标宋简体" w:hAnsi="方正小标宋简体" w:eastAsia="方正小标宋简体" w:cs="方正小标宋简体"/>
          <w:b w:val="0"/>
          <w:bCs w:val="0"/>
          <w:color w:val="auto"/>
          <w:lang w:val="en-US" w:eastAsia="zh-CN"/>
        </w:rPr>
      </w:pPr>
      <w:r>
        <w:rPr>
          <w:rFonts w:hint="eastAsia" w:ascii="方正小标宋简体" w:hAnsi="方正小标宋简体" w:eastAsia="方正小标宋简体" w:cs="方正小标宋简体"/>
          <w:b w:val="0"/>
          <w:bCs w:val="0"/>
          <w:color w:val="auto"/>
          <w:sz w:val="32"/>
          <w:szCs w:val="32"/>
          <w:lang w:val="en-US" w:eastAsia="zh-CN"/>
        </w:rPr>
        <w:t>标准编制工作分工表</w:t>
      </w:r>
    </w:p>
    <w:tbl>
      <w:tblPr>
        <w:tblStyle w:val="10"/>
        <w:tblW w:w="836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99"/>
        <w:gridCol w:w="2337"/>
        <w:gridCol w:w="1524"/>
        <w:gridCol w:w="1537"/>
        <w:gridCol w:w="177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b/>
                <w:bCs/>
                <w:color w:val="auto"/>
                <w:sz w:val="24"/>
                <w:szCs w:val="24"/>
                <w:highlight w:val="none"/>
                <w:lang w:val="en-US" w:eastAsia="zh-CN"/>
              </w:rPr>
            </w:pPr>
            <w:r>
              <w:rPr>
                <w:rFonts w:hint="eastAsia" w:eastAsia="仿宋_GB2312"/>
                <w:b/>
                <w:bCs/>
                <w:color w:val="auto"/>
                <w:sz w:val="24"/>
                <w:szCs w:val="24"/>
                <w:highlight w:val="none"/>
                <w:lang w:val="en-US" w:eastAsia="zh-CN"/>
              </w:rPr>
              <w:t>姓名</w:t>
            </w:r>
          </w:p>
        </w:tc>
        <w:tc>
          <w:tcPr>
            <w:tcW w:w="2337" w:type="dxa"/>
            <w:vAlign w:val="center"/>
          </w:tcPr>
          <w:p>
            <w:pPr>
              <w:jc w:val="center"/>
              <w:rPr>
                <w:rFonts w:hint="eastAsia" w:ascii="Times New Roman" w:hAnsi="Times New Roman" w:eastAsia="仿宋_GB2312"/>
                <w:b/>
                <w:bCs/>
                <w:color w:val="auto"/>
                <w:sz w:val="24"/>
                <w:szCs w:val="24"/>
                <w:lang w:eastAsia="zh-CN"/>
              </w:rPr>
            </w:pPr>
            <w:r>
              <w:rPr>
                <w:rFonts w:hint="eastAsia" w:eastAsia="仿宋_GB2312"/>
                <w:b/>
                <w:bCs/>
                <w:color w:val="auto"/>
                <w:sz w:val="24"/>
                <w:szCs w:val="24"/>
                <w:lang w:eastAsia="zh-CN"/>
              </w:rPr>
              <w:t>工作单位</w:t>
            </w:r>
          </w:p>
        </w:tc>
        <w:tc>
          <w:tcPr>
            <w:tcW w:w="1524" w:type="dxa"/>
            <w:vAlign w:val="center"/>
          </w:tcPr>
          <w:p>
            <w:pPr>
              <w:jc w:val="center"/>
              <w:rPr>
                <w:rFonts w:ascii="Times New Roman" w:hAnsi="Times New Roman" w:eastAsia="仿宋_GB2312"/>
                <w:b/>
                <w:bCs/>
                <w:color w:val="auto"/>
                <w:sz w:val="24"/>
                <w:szCs w:val="24"/>
                <w:lang w:val="en-US" w:eastAsia="zh-CN"/>
              </w:rPr>
            </w:pPr>
            <w:r>
              <w:rPr>
                <w:rFonts w:hint="eastAsia" w:eastAsia="仿宋_GB2312"/>
                <w:b/>
                <w:bCs/>
                <w:color w:val="auto"/>
                <w:sz w:val="24"/>
                <w:szCs w:val="24"/>
                <w:lang w:val="en-US" w:eastAsia="zh-CN"/>
              </w:rPr>
              <w:t>职称/职务</w:t>
            </w:r>
          </w:p>
        </w:tc>
        <w:tc>
          <w:tcPr>
            <w:tcW w:w="1537" w:type="dxa"/>
            <w:vAlign w:val="center"/>
          </w:tcPr>
          <w:p>
            <w:pPr>
              <w:jc w:val="center"/>
              <w:rPr>
                <w:rFonts w:hint="eastAsia" w:ascii="Times New Roman" w:hAnsi="Times New Roman" w:eastAsia="仿宋_GB2312"/>
                <w:b/>
                <w:bCs/>
                <w:color w:val="auto"/>
                <w:sz w:val="24"/>
                <w:szCs w:val="24"/>
                <w:lang w:val="en-US" w:eastAsia="zh-CN"/>
              </w:rPr>
            </w:pPr>
            <w:r>
              <w:rPr>
                <w:rFonts w:hint="eastAsia" w:eastAsia="仿宋_GB2312"/>
                <w:b/>
                <w:bCs/>
                <w:color w:val="auto"/>
                <w:sz w:val="24"/>
                <w:szCs w:val="24"/>
                <w:lang w:val="en-US" w:eastAsia="zh-CN"/>
              </w:rPr>
              <w:t>专业</w:t>
            </w:r>
          </w:p>
        </w:tc>
        <w:tc>
          <w:tcPr>
            <w:tcW w:w="1772" w:type="dxa"/>
            <w:vAlign w:val="center"/>
          </w:tcPr>
          <w:p>
            <w:pPr>
              <w:jc w:val="center"/>
              <w:rPr>
                <w:rFonts w:hint="eastAsia" w:ascii="Times New Roman" w:hAnsi="Times New Roman" w:eastAsia="仿宋_GB2312"/>
                <w:b/>
                <w:bCs/>
                <w:color w:val="auto"/>
                <w:sz w:val="24"/>
                <w:szCs w:val="24"/>
                <w:highlight w:val="none"/>
                <w:lang w:val="en-US" w:eastAsia="zh-CN"/>
              </w:rPr>
            </w:pPr>
            <w:r>
              <w:rPr>
                <w:rFonts w:hint="eastAsia" w:eastAsia="仿宋_GB2312"/>
                <w:b/>
                <w:bCs/>
                <w:color w:val="auto"/>
                <w:sz w:val="24"/>
                <w:szCs w:val="24"/>
                <w:highlight w:val="none"/>
                <w:lang w:val="en-US" w:eastAsia="zh-CN"/>
              </w:rPr>
              <w:t>负责工作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吴春群</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高级农艺师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农学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文本草案编写、总体协调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eastAsia="仿宋_GB2312"/>
                <w:b/>
                <w:bCs/>
                <w:color w:val="auto"/>
                <w:sz w:val="24"/>
                <w:szCs w:val="24"/>
                <w:highlight w:val="none"/>
                <w:lang w:val="en-US" w:eastAsia="zh-CN"/>
              </w:rPr>
            </w:pPr>
            <w:r>
              <w:rPr>
                <w:rFonts w:hint="eastAsia"/>
                <w:color w:val="auto"/>
                <w:sz w:val="22"/>
                <w:szCs w:val="22"/>
                <w:lang w:eastAsia="zh-CN"/>
              </w:rPr>
              <w:t>容崎康</w:t>
            </w:r>
          </w:p>
        </w:tc>
        <w:tc>
          <w:tcPr>
            <w:tcW w:w="2337" w:type="dxa"/>
            <w:vAlign w:val="center"/>
          </w:tcPr>
          <w:p>
            <w:pPr>
              <w:jc w:val="center"/>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sz w:val="24"/>
                <w:szCs w:val="24"/>
                <w:highlight w:val="none"/>
                <w:lang w:val="en-US" w:eastAsia="zh-CN"/>
              </w:rPr>
              <w:t>广西壮族自治区产品质量检验研究院</w:t>
            </w:r>
          </w:p>
        </w:tc>
        <w:tc>
          <w:tcPr>
            <w:tcW w:w="1524" w:type="dxa"/>
            <w:vAlign w:val="center"/>
          </w:tcPr>
          <w:p>
            <w:pPr>
              <w:jc w:val="center"/>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sz w:val="24"/>
                <w:szCs w:val="24"/>
                <w:highlight w:val="none"/>
                <w:lang w:val="en-US" w:eastAsia="zh-CN"/>
              </w:rPr>
              <w:t>工程师</w:t>
            </w:r>
          </w:p>
        </w:tc>
        <w:tc>
          <w:tcPr>
            <w:tcW w:w="1537" w:type="dxa"/>
            <w:vAlign w:val="center"/>
          </w:tcPr>
          <w:p>
            <w:pPr>
              <w:jc w:val="center"/>
              <w:rPr>
                <w:rFonts w:hint="eastAsia"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化学</w:t>
            </w:r>
          </w:p>
        </w:tc>
        <w:tc>
          <w:tcPr>
            <w:tcW w:w="1772" w:type="dxa"/>
            <w:vAlign w:val="center"/>
          </w:tcPr>
          <w:p>
            <w:pPr>
              <w:jc w:val="center"/>
              <w:rPr>
                <w:rFonts w:hint="eastAsia"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文本草案核改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eastAsia="仿宋_GB2312"/>
                <w:b/>
                <w:bCs/>
                <w:color w:val="auto"/>
                <w:sz w:val="24"/>
                <w:szCs w:val="24"/>
                <w:highlight w:val="none"/>
                <w:lang w:val="en-US" w:eastAsia="zh-CN"/>
              </w:rPr>
            </w:pPr>
            <w:r>
              <w:rPr>
                <w:rFonts w:hint="eastAsia"/>
                <w:color w:val="auto"/>
                <w:sz w:val="22"/>
                <w:szCs w:val="22"/>
                <w:lang w:val="en-US" w:eastAsia="zh-CN"/>
              </w:rPr>
              <w:t>葛智文</w:t>
            </w:r>
          </w:p>
        </w:tc>
        <w:tc>
          <w:tcPr>
            <w:tcW w:w="2337" w:type="dxa"/>
            <w:vAlign w:val="center"/>
          </w:tcPr>
          <w:p>
            <w:pPr>
              <w:jc w:val="center"/>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sz w:val="24"/>
                <w:szCs w:val="24"/>
                <w:highlight w:val="none"/>
                <w:lang w:val="en-US" w:eastAsia="zh-CN"/>
              </w:rPr>
              <w:t>柳州市农业技术推广中心</w:t>
            </w:r>
          </w:p>
        </w:tc>
        <w:tc>
          <w:tcPr>
            <w:tcW w:w="1524" w:type="dxa"/>
            <w:vAlign w:val="center"/>
          </w:tcPr>
          <w:p>
            <w:pPr>
              <w:jc w:val="center"/>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sz w:val="24"/>
                <w:szCs w:val="24"/>
                <w:highlight w:val="none"/>
                <w:lang w:val="en-US" w:eastAsia="zh-CN"/>
              </w:rPr>
              <w:t>副科长/农艺师</w:t>
            </w:r>
          </w:p>
        </w:tc>
        <w:tc>
          <w:tcPr>
            <w:tcW w:w="1537" w:type="dxa"/>
            <w:vAlign w:val="center"/>
          </w:tcPr>
          <w:p>
            <w:pPr>
              <w:jc w:val="center"/>
              <w:rPr>
                <w:rFonts w:hint="eastAsia" w:ascii="Times New Roman" w:hAnsi="Times New Roman" w:eastAsia="仿宋_GB2312" w:cs="Times New Roman"/>
                <w:color w:val="auto"/>
                <w:kern w:val="2"/>
                <w:sz w:val="24"/>
                <w:szCs w:val="24"/>
                <w:highlight w:val="none"/>
                <w:lang w:val="en-US" w:eastAsia="zh-CN" w:bidi="ar-SA"/>
              </w:rPr>
            </w:pPr>
            <w:r>
              <w:rPr>
                <w:rFonts w:hint="eastAsia" w:ascii="Times New Roman" w:hAnsi="Times New Roman" w:eastAsia="仿宋_GB2312" w:cs="Times New Roman"/>
                <w:color w:val="auto"/>
                <w:sz w:val="24"/>
                <w:szCs w:val="24"/>
                <w:highlight w:val="none"/>
                <w:lang w:val="en-US" w:eastAsia="zh-CN"/>
              </w:rPr>
              <w:t>茶学</w:t>
            </w:r>
          </w:p>
        </w:tc>
        <w:tc>
          <w:tcPr>
            <w:tcW w:w="1772" w:type="dxa"/>
            <w:vAlign w:val="center"/>
          </w:tcPr>
          <w:p>
            <w:pPr>
              <w:jc w:val="center"/>
              <w:rPr>
                <w:rFonts w:hint="eastAsia" w:eastAsia="仿宋_GB2312"/>
                <w:b/>
                <w:bCs/>
                <w:color w:val="auto"/>
                <w:sz w:val="24"/>
                <w:szCs w:val="24"/>
                <w:highlight w:val="none"/>
                <w:lang w:val="en-US" w:eastAsia="zh-CN"/>
              </w:rPr>
            </w:pPr>
            <w:r>
              <w:rPr>
                <w:rFonts w:hint="eastAsia" w:eastAsia="仿宋_GB2312" w:cs="Times New Roman"/>
                <w:color w:val="auto"/>
                <w:sz w:val="24"/>
                <w:szCs w:val="24"/>
                <w:highlight w:val="none"/>
                <w:lang w:val="en-US" w:eastAsia="zh-CN"/>
              </w:rPr>
              <w:t>文本草案核改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吉日文</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广西壮族自治区产品质量检验研究院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高级工程师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食品加工</w:t>
            </w:r>
          </w:p>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与安全</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项目协调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李红辉</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三江县民心酒业有限公司</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董事长</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食品加工</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文本草案核改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钟  瑾</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广西壮族自治区产品质量检验研究院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工程师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植物病理学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病虫害防治指导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莫筱芯</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广西壮族自治区产品质量检验研究院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高级工</w:t>
            </w:r>
            <w:r>
              <w:rPr>
                <w:rFonts w:hint="eastAsia" w:ascii="Times New Roman" w:hAnsi="Times New Roman" w:eastAsia="仿宋_GB2312" w:cs="Times New Roman"/>
                <w:color w:val="auto"/>
                <w:sz w:val="24"/>
                <w:szCs w:val="24"/>
                <w:highlight w:val="none"/>
                <w:lang w:val="en-US" w:eastAsia="zh-CN"/>
              </w:rPr>
              <w:t>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农业推广食品加工与安全领域</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项目协调、沟通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宋昆儒</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主任</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思想政治教育</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项目协调、沟通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武志江</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olor w:val="auto"/>
                <w:sz w:val="24"/>
                <w:szCs w:val="24"/>
                <w:lang w:val="en-US" w:eastAsia="zh-CN"/>
              </w:rPr>
              <w:t>广西壮族自治区农业科学院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副研究员</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生态学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病虫害防治指导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居军成</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三江侗族自治县水果生产技术指导站</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农艺师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园艺</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葡萄种植技术指导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杨春利</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农艺师</w:t>
            </w:r>
          </w:p>
        </w:tc>
        <w:tc>
          <w:tcPr>
            <w:tcW w:w="1537" w:type="dxa"/>
            <w:vAlign w:val="center"/>
          </w:tcPr>
          <w:p>
            <w:pPr>
              <w:jc w:val="center"/>
              <w:rPr>
                <w:rFonts w:hint="default"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农学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茶叶</w:t>
            </w:r>
            <w:r>
              <w:rPr>
                <w:rFonts w:hint="eastAsia" w:ascii="Times New Roman" w:hAnsi="Times New Roman" w:eastAsia="仿宋_GB2312" w:cs="Times New Roman"/>
                <w:color w:val="auto"/>
                <w:sz w:val="24"/>
                <w:szCs w:val="24"/>
                <w:highlight w:val="none"/>
                <w:lang w:val="en-US" w:eastAsia="zh-CN"/>
              </w:rPr>
              <w:t>种植技术指导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康日晖</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柳州城市职业学院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教授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茶学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项目调研、资料收集与分析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罗  琨</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olor w:val="auto"/>
                <w:sz w:val="24"/>
                <w:szCs w:val="24"/>
              </w:rPr>
              <w:t>广西壮族自治区</w:t>
            </w:r>
            <w:r>
              <w:rPr>
                <w:rFonts w:hint="eastAsia" w:ascii="Times New Roman" w:hAnsi="Times New Roman" w:eastAsia="仿宋_GB2312"/>
                <w:color w:val="auto"/>
                <w:sz w:val="24"/>
                <w:szCs w:val="24"/>
                <w:lang w:val="en-US" w:eastAsia="zh-CN"/>
              </w:rPr>
              <w:t>标准技术</w:t>
            </w:r>
            <w:r>
              <w:rPr>
                <w:rFonts w:hint="eastAsia" w:ascii="Times New Roman" w:hAnsi="Times New Roman" w:eastAsia="仿宋_GB2312"/>
                <w:color w:val="auto"/>
                <w:sz w:val="24"/>
                <w:szCs w:val="24"/>
              </w:rPr>
              <w:t>研究院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高级</w:t>
            </w:r>
            <w:r>
              <w:rPr>
                <w:rFonts w:hint="eastAsia" w:ascii="Times New Roman" w:hAnsi="Times New Roman" w:eastAsia="仿宋_GB2312" w:cs="Times New Roman"/>
                <w:color w:val="auto"/>
                <w:sz w:val="24"/>
                <w:szCs w:val="24"/>
                <w:highlight w:val="none"/>
                <w:lang w:val="en-US" w:eastAsia="zh-CN"/>
              </w:rPr>
              <w:t>工程师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计算机应用技术</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文本草案编写、指导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侯  渊</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农艺师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农学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茶叶</w:t>
            </w:r>
            <w:r>
              <w:rPr>
                <w:rFonts w:hint="eastAsia" w:ascii="Times New Roman" w:hAnsi="Times New Roman" w:eastAsia="仿宋_GB2312" w:cs="Times New Roman"/>
                <w:color w:val="auto"/>
                <w:sz w:val="24"/>
                <w:szCs w:val="24"/>
                <w:highlight w:val="none"/>
                <w:lang w:val="en-US" w:eastAsia="zh-CN"/>
              </w:rPr>
              <w:t>种植技术指导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王  健</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广西壮族自治区产品质量检验研究院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高级工程师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应用化学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文本草案审核、指导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杨  登</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农艺师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茶艺</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茶叶种植指导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韦月早</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广西壮族自治区产品质量检验研究院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高级</w:t>
            </w:r>
            <w:r>
              <w:rPr>
                <w:rFonts w:hint="eastAsia" w:ascii="Times New Roman" w:hAnsi="Times New Roman" w:eastAsia="仿宋_GB2312" w:cs="Times New Roman"/>
                <w:color w:val="auto"/>
                <w:sz w:val="24"/>
                <w:szCs w:val="24"/>
                <w:highlight w:val="none"/>
                <w:lang w:val="en-US" w:eastAsia="zh-CN"/>
              </w:rPr>
              <w:t>工程师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化学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数据统计、分析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覃献文</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三江侗族自治县水果生产技术指导站</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农艺师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园艺</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葡萄、茶叶种植技术指导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吴婷曼</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农艺师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茶艺</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数据统计、分析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梁显菊</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olor w:val="auto"/>
                <w:sz w:val="24"/>
                <w:szCs w:val="24"/>
              </w:rPr>
              <w:t>广西壮族自治区</w:t>
            </w:r>
            <w:r>
              <w:rPr>
                <w:rFonts w:hint="eastAsia" w:ascii="Times New Roman" w:hAnsi="Times New Roman" w:eastAsia="仿宋_GB2312"/>
                <w:color w:val="auto"/>
                <w:sz w:val="24"/>
                <w:szCs w:val="24"/>
                <w:lang w:val="en-US" w:eastAsia="zh-CN"/>
              </w:rPr>
              <w:t>标准技术</w:t>
            </w:r>
            <w:r>
              <w:rPr>
                <w:rFonts w:hint="eastAsia" w:ascii="Times New Roman" w:hAnsi="Times New Roman" w:eastAsia="仿宋_GB2312"/>
                <w:color w:val="auto"/>
                <w:sz w:val="24"/>
                <w:szCs w:val="24"/>
              </w:rPr>
              <w:t>研究院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工程师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质量与标准化</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文本草案编写、指导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伍彦知</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高级</w:t>
            </w:r>
            <w:r>
              <w:rPr>
                <w:rFonts w:hint="eastAsia" w:eastAsia="仿宋_GB2312" w:cs="Times New Roman"/>
                <w:color w:val="auto"/>
                <w:sz w:val="24"/>
                <w:szCs w:val="24"/>
                <w:highlight w:val="none"/>
                <w:lang w:val="en-US" w:eastAsia="zh-CN"/>
              </w:rPr>
              <w:t>农艺</w:t>
            </w:r>
            <w:r>
              <w:rPr>
                <w:rFonts w:hint="eastAsia" w:ascii="Times New Roman" w:hAnsi="Times New Roman" w:eastAsia="仿宋_GB2312" w:cs="Times New Roman"/>
                <w:color w:val="auto"/>
                <w:sz w:val="24"/>
                <w:szCs w:val="24"/>
                <w:highlight w:val="none"/>
                <w:lang w:val="en-US" w:eastAsia="zh-CN"/>
              </w:rPr>
              <w:t>师</w:t>
            </w:r>
          </w:p>
        </w:tc>
        <w:tc>
          <w:tcPr>
            <w:tcW w:w="1537" w:type="dxa"/>
            <w:vAlign w:val="center"/>
          </w:tcPr>
          <w:p>
            <w:pPr>
              <w:jc w:val="center"/>
              <w:rPr>
                <w:rFonts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茶学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茶叶种植技术指导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韦立飞</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olor w:val="auto"/>
                <w:sz w:val="24"/>
                <w:szCs w:val="24"/>
                <w:lang w:eastAsia="zh-CN"/>
              </w:rPr>
              <w:t>柳州市计量技术测试研究所</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工程师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测控技术与仪器</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数据调研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赖安国</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助理农艺师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茶学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茶叶种植技术指导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黄晓晴</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广西壮族自治区产品质量检验研究院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高级</w:t>
            </w:r>
            <w:r>
              <w:rPr>
                <w:rFonts w:hint="eastAsia" w:ascii="Times New Roman" w:hAnsi="Times New Roman" w:eastAsia="仿宋_GB2312" w:cs="Times New Roman"/>
                <w:color w:val="auto"/>
                <w:sz w:val="24"/>
                <w:szCs w:val="24"/>
                <w:highlight w:val="none"/>
                <w:lang w:val="en-US" w:eastAsia="zh-CN"/>
              </w:rPr>
              <w:t>工程师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光电信息工程</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数据调研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陈允发</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广西壮族自治区产品质量检验研究院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工程师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木材科学与工程</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相关标准查询分析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梁  雨</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农艺师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茶学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数据调研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石春鹏</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技术员</w:t>
            </w:r>
          </w:p>
        </w:tc>
        <w:tc>
          <w:tcPr>
            <w:tcW w:w="1537" w:type="dxa"/>
            <w:vAlign w:val="center"/>
          </w:tcPr>
          <w:p>
            <w:pPr>
              <w:jc w:val="center"/>
              <w:rPr>
                <w:rFonts w:hint="default"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行政管理</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数据统计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杨金伟</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广西壮族自治区产品质量检验研究院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高级</w:t>
            </w:r>
            <w:r>
              <w:rPr>
                <w:rFonts w:hint="eastAsia" w:ascii="Times New Roman" w:hAnsi="Times New Roman" w:eastAsia="仿宋_GB2312" w:cs="Times New Roman"/>
                <w:color w:val="auto"/>
                <w:sz w:val="24"/>
                <w:szCs w:val="24"/>
                <w:highlight w:val="none"/>
                <w:lang w:val="en-US" w:eastAsia="zh-CN"/>
              </w:rPr>
              <w:t>工程师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绿色化学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数据调研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徐涌菁</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技术员</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农学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数据调研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黄韵霖</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广西壮族自治区产品质量检验研究院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高级工程师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分析化学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数据调研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潘素婷</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助理工程师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ascii="Times New Roman" w:hAnsi="Times New Roman" w:eastAsia="仿宋_GB2312" w:cs="Times New Roman"/>
                <w:color w:val="auto"/>
                <w:sz w:val="24"/>
                <w:szCs w:val="24"/>
                <w:highlight w:val="none"/>
                <w:lang w:val="en-US" w:eastAsia="zh-CN"/>
              </w:rPr>
              <w:t>工商管理</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数据调研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黄宵燕</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广西壮族自治区产品质量检验研究院</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工程师</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食品科学与工程</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数据调研</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2" w:hRule="atLeast"/>
          <w:jc w:val="center"/>
        </w:trPr>
        <w:tc>
          <w:tcPr>
            <w:tcW w:w="1199"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杨光泽</w:t>
            </w:r>
          </w:p>
        </w:tc>
        <w:tc>
          <w:tcPr>
            <w:tcW w:w="23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三江侗族自治县茶叶产业发展中心</w:t>
            </w:r>
          </w:p>
        </w:tc>
        <w:tc>
          <w:tcPr>
            <w:tcW w:w="1524"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技术员</w:t>
            </w:r>
          </w:p>
        </w:tc>
        <w:tc>
          <w:tcPr>
            <w:tcW w:w="1537"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eastAsia="仿宋_GB2312" w:cs="Times New Roman"/>
                <w:color w:val="auto"/>
                <w:sz w:val="24"/>
                <w:szCs w:val="24"/>
                <w:highlight w:val="none"/>
                <w:lang w:val="en-US" w:eastAsia="zh-CN"/>
              </w:rPr>
              <w:t>农学</w:t>
            </w:r>
          </w:p>
        </w:tc>
        <w:tc>
          <w:tcPr>
            <w:tcW w:w="1772" w:type="dxa"/>
            <w:vAlign w:val="center"/>
          </w:tcPr>
          <w:p>
            <w:pPr>
              <w:jc w:val="center"/>
              <w:rPr>
                <w:rFonts w:hint="eastAsia" w:ascii="Times New Roman" w:hAnsi="Times New Roman" w:eastAsia="仿宋_GB2312" w:cs="Times New Roman"/>
                <w:color w:val="auto"/>
                <w:sz w:val="24"/>
                <w:szCs w:val="24"/>
                <w:highlight w:val="none"/>
                <w:lang w:val="en-US" w:eastAsia="zh-CN"/>
              </w:rPr>
            </w:pPr>
            <w:r>
              <w:rPr>
                <w:rFonts w:hint="eastAsia" w:ascii="Times New Roman" w:hAnsi="Times New Roman" w:eastAsia="仿宋_GB2312" w:cs="Times New Roman"/>
                <w:color w:val="auto"/>
                <w:sz w:val="24"/>
                <w:szCs w:val="24"/>
                <w:highlight w:val="none"/>
                <w:lang w:val="en-US" w:eastAsia="zh-CN"/>
              </w:rPr>
              <w:t>数据调研</w:t>
            </w:r>
          </w:p>
        </w:tc>
      </w:tr>
    </w:tbl>
    <w:p>
      <w:pPr>
        <w:rPr>
          <w:color w:val="auto"/>
        </w:rPr>
      </w:pPr>
    </w:p>
    <w:p>
      <w:pPr>
        <w:ind w:firstLine="562" w:firstLineChars="200"/>
        <w:outlineLvl w:val="0"/>
        <w:rPr>
          <w:rFonts w:hint="eastAsia" w:ascii="仿宋_GB2312" w:hAnsi="仿宋_GB2312" w:eastAsia="仿宋_GB2312" w:cs="仿宋_GB2312"/>
          <w:b/>
          <w:color w:val="auto"/>
          <w:sz w:val="28"/>
          <w:szCs w:val="28"/>
        </w:rPr>
      </w:pPr>
    </w:p>
    <w:p>
      <w:pPr>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（二）收集整理资料</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标准编制工作组收集了国内有关茶树、葡萄栽培的相关技术文献资料。主要有：</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1.《茶树栽培技术规程》DB3706/T 79-2021</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2.《茶树栽培技术规程》DB51/T 2481-2018</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3.《茶叶标准园建设与管理规范》DB37/T 3555-2019</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4.《茶树主要病虫害绿色防控术规程》DB45/T 1243-2015</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5.《山地水晶葡萄栽培技术规程》DB52/T 1525-2020</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6.《无公害食品 鲜食葡萄生产技术规程》NY/T 5008-2002</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7.《塑料大棚葡萄草莓套种栽培技术规程》DB23/T 3258-2022</w:t>
      </w:r>
    </w:p>
    <w:p>
      <w:pPr>
        <w:keepNext w:val="0"/>
        <w:keepLines w:val="0"/>
        <w:pageBreakBefore w:val="0"/>
        <w:widowControl w:val="0"/>
        <w:kinsoku/>
        <w:wordWrap/>
        <w:topLinePunct w:val="0"/>
        <w:autoSpaceDE w:val="0"/>
        <w:autoSpaceDN w:val="0"/>
        <w:bidi w:val="0"/>
        <w:adjustRightIn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8.《“野酿2号”葡萄栽培技术规程》DB45/T 1798-2018</w:t>
      </w:r>
    </w:p>
    <w:p>
      <w:pPr>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标准起草编制小组成员深入柳州茶叶种植地区三江、融安、融水、柳城，与当地茶叶种植大户、种植技术人员、当地农业推广站技术人员、县市场监管局及农业农村局专家等深入交谈了解，并查看了25个行政村、10家茶叶加工厂、1家野生葡萄酿酒厂、1个野生葡萄种植专业合作社的实际情况。标准编制工作组在对收集的技术资料进行整理研究，并结合各方专家观点的基础上对标准的主体内容进行拟定。经研究，该标准的主体内容确定为园地要求、种苗选择、备耕、定植、葡萄架搭建、栽培管理、主要病虫害防治等，充分体现了对茶树葡萄套种</w:t>
      </w:r>
      <w:r>
        <w:rPr>
          <w:rFonts w:hint="default" w:ascii="仿宋_GB2312" w:hAnsi="仿宋_GB2312" w:eastAsia="仿宋_GB2312" w:cs="仿宋_GB2312"/>
          <w:sz w:val="32"/>
          <w:szCs w:val="32"/>
          <w:lang w:val="en-US" w:eastAsia="zh-CN"/>
        </w:rPr>
        <w:t>栽培</w:t>
      </w:r>
      <w:r>
        <w:rPr>
          <w:rFonts w:hint="eastAsia" w:ascii="仿宋_GB2312" w:hAnsi="仿宋_GB2312" w:eastAsia="仿宋_GB2312" w:cs="仿宋_GB2312"/>
          <w:sz w:val="32"/>
          <w:szCs w:val="32"/>
          <w:lang w:val="en-US" w:eastAsia="zh-CN"/>
        </w:rPr>
        <w:t>技术的各项要求和规定。</w:t>
      </w:r>
    </w:p>
    <w:p>
      <w:pPr>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（四）调研、形成征求意见稿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2月，标准起草工作组对项目作进行了</w:t>
      </w:r>
      <w:r>
        <w:rPr>
          <w:rFonts w:hint="eastAsia" w:ascii="仿宋_GB2312" w:hAnsi="仿宋_GB2312" w:eastAsia="仿宋_GB2312" w:cs="仿宋_GB2312"/>
          <w:sz w:val="32"/>
          <w:szCs w:val="32"/>
          <w:lang w:val="en-US" w:eastAsia="zh-CN"/>
        </w:rPr>
        <w:t>分工</w:t>
      </w:r>
      <w:r>
        <w:rPr>
          <w:rFonts w:hint="default" w:ascii="仿宋_GB2312" w:hAnsi="仿宋_GB2312" w:eastAsia="仿宋_GB2312" w:cs="仿宋_GB2312"/>
          <w:sz w:val="32"/>
          <w:szCs w:val="32"/>
          <w:lang w:val="en-US" w:eastAsia="zh-CN"/>
        </w:rPr>
        <w:t>和部署</w:t>
      </w:r>
      <w:r>
        <w:rPr>
          <w:rFonts w:hint="eastAsia" w:ascii="仿宋_GB2312" w:hAnsi="仿宋_GB2312" w:eastAsia="仿宋_GB2312" w:cs="仿宋_GB2312"/>
          <w:sz w:val="32"/>
          <w:szCs w:val="32"/>
          <w:lang w:val="en-US" w:eastAsia="zh-CN"/>
        </w:rPr>
        <w:t>，在</w:t>
      </w:r>
      <w:r>
        <w:rPr>
          <w:rFonts w:hint="default" w:ascii="仿宋_GB2312" w:hAnsi="仿宋_GB2312" w:eastAsia="仿宋_GB2312" w:cs="仿宋_GB2312"/>
          <w:sz w:val="32"/>
          <w:szCs w:val="32"/>
          <w:lang w:val="en-US" w:eastAsia="zh-CN"/>
        </w:rPr>
        <w:t>进行了广泛</w:t>
      </w:r>
      <w:r>
        <w:rPr>
          <w:rFonts w:hint="eastAsia" w:ascii="仿宋_GB2312" w:hAnsi="仿宋_GB2312" w:eastAsia="仿宋_GB2312" w:cs="仿宋_GB2312"/>
          <w:sz w:val="32"/>
          <w:szCs w:val="32"/>
          <w:lang w:val="en-US" w:eastAsia="zh-CN"/>
        </w:rPr>
        <w:t>的</w:t>
      </w:r>
      <w:r>
        <w:rPr>
          <w:rFonts w:hint="default" w:ascii="仿宋_GB2312" w:hAnsi="仿宋_GB2312" w:eastAsia="仿宋_GB2312" w:cs="仿宋_GB2312"/>
          <w:sz w:val="32"/>
          <w:szCs w:val="32"/>
          <w:lang w:val="en-US" w:eastAsia="zh-CN"/>
        </w:rPr>
        <w:t>调研工作，查阅</w:t>
      </w:r>
      <w:r>
        <w:rPr>
          <w:rFonts w:hint="eastAsia" w:ascii="仿宋_GB2312" w:hAnsi="仿宋_GB2312" w:eastAsia="仿宋_GB2312" w:cs="仿宋_GB2312"/>
          <w:sz w:val="32"/>
          <w:szCs w:val="32"/>
          <w:lang w:val="en-US" w:eastAsia="zh-CN"/>
        </w:rPr>
        <w:t>了大量</w:t>
      </w:r>
      <w:r>
        <w:rPr>
          <w:rFonts w:hint="default" w:ascii="仿宋_GB2312" w:hAnsi="仿宋_GB2312" w:eastAsia="仿宋_GB2312" w:cs="仿宋_GB2312"/>
          <w:sz w:val="32"/>
          <w:szCs w:val="32"/>
          <w:lang w:val="en-US" w:eastAsia="zh-CN"/>
        </w:rPr>
        <w:t>文献资料，</w:t>
      </w:r>
      <w:r>
        <w:rPr>
          <w:rFonts w:hint="eastAsia" w:ascii="仿宋_GB2312" w:hAnsi="仿宋_GB2312" w:eastAsia="仿宋_GB2312" w:cs="仿宋_GB2312"/>
          <w:sz w:val="32"/>
          <w:szCs w:val="32"/>
          <w:lang w:val="en-US" w:eastAsia="zh-CN"/>
        </w:rPr>
        <w:t>并对茶树葡萄套种的</w:t>
      </w:r>
      <w:r>
        <w:rPr>
          <w:rFonts w:hint="default" w:ascii="仿宋_GB2312" w:hAnsi="仿宋_GB2312" w:eastAsia="仿宋_GB2312" w:cs="仿宋_GB2312"/>
          <w:sz w:val="32"/>
          <w:szCs w:val="32"/>
          <w:lang w:val="en-US" w:eastAsia="zh-CN"/>
        </w:rPr>
        <w:t>研究成果进行系统总结</w:t>
      </w:r>
      <w:r>
        <w:rPr>
          <w:rFonts w:hint="eastAsia" w:ascii="仿宋_GB2312" w:hAnsi="仿宋_GB2312" w:eastAsia="仿宋_GB2312" w:cs="仿宋_GB2312"/>
          <w:sz w:val="32"/>
          <w:szCs w:val="32"/>
          <w:lang w:val="en-US" w:eastAsia="zh-CN"/>
        </w:rPr>
        <w:t>的基础</w:t>
      </w:r>
      <w:r>
        <w:rPr>
          <w:rFonts w:hint="default" w:ascii="仿宋_GB2312" w:hAnsi="仿宋_GB2312" w:eastAsia="仿宋_GB2312" w:cs="仿宋_GB2312"/>
          <w:sz w:val="32"/>
          <w:szCs w:val="32"/>
          <w:lang w:val="en-US" w:eastAsia="zh-CN"/>
        </w:rPr>
        <w:t>形成了标准的基本构架</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年3</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月，在前期工作的基础上，标准起草工作</w:t>
      </w:r>
      <w:r>
        <w:rPr>
          <w:rFonts w:hint="eastAsia" w:ascii="仿宋_GB2312" w:hAnsi="仿宋_GB2312" w:eastAsia="仿宋_GB2312" w:cs="仿宋_GB2312"/>
          <w:sz w:val="32"/>
          <w:szCs w:val="32"/>
          <w:lang w:val="en-US" w:eastAsia="zh-CN"/>
        </w:rPr>
        <w:t>组认真梳理了茶树葡萄套种</w:t>
      </w:r>
      <w:r>
        <w:rPr>
          <w:rFonts w:hint="default" w:ascii="仿宋_GB2312" w:hAnsi="仿宋_GB2312" w:eastAsia="仿宋_GB2312" w:cs="仿宋_GB2312"/>
          <w:sz w:val="32"/>
          <w:szCs w:val="32"/>
          <w:lang w:val="en-US" w:eastAsia="zh-CN"/>
        </w:rPr>
        <w:t>的技术要求</w:t>
      </w:r>
      <w:r>
        <w:rPr>
          <w:rFonts w:hint="eastAsia" w:ascii="仿宋_GB2312" w:hAnsi="仿宋_GB2312" w:eastAsia="仿宋_GB2312" w:cs="仿宋_GB2312"/>
          <w:sz w:val="32"/>
          <w:szCs w:val="32"/>
          <w:lang w:val="en-US" w:eastAsia="zh-CN"/>
        </w:rPr>
        <w:t>和栽培经验</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并</w:t>
      </w:r>
      <w:r>
        <w:rPr>
          <w:rFonts w:hint="default" w:ascii="仿宋_GB2312" w:hAnsi="仿宋_GB2312" w:eastAsia="仿宋_GB2312" w:cs="仿宋_GB2312"/>
          <w:sz w:val="32"/>
          <w:szCs w:val="32"/>
          <w:lang w:val="en-US" w:eastAsia="zh-CN"/>
        </w:rPr>
        <w:t>按照简化、统一等原则编制完成</w:t>
      </w:r>
      <w:r>
        <w:rPr>
          <w:rFonts w:hint="eastAsia" w:ascii="仿宋_GB2312" w:hAnsi="仿宋_GB2312" w:eastAsia="仿宋_GB2312" w:cs="仿宋_GB2312"/>
          <w:sz w:val="32"/>
          <w:szCs w:val="32"/>
          <w:lang w:val="en-US" w:eastAsia="zh-CN"/>
        </w:rPr>
        <w:t>柳州市团体</w:t>
      </w:r>
      <w:r>
        <w:rPr>
          <w:rFonts w:hint="default" w:ascii="仿宋_GB2312" w:hAnsi="仿宋_GB2312" w:eastAsia="仿宋_GB2312" w:cs="仿宋_GB2312"/>
          <w:sz w:val="32"/>
          <w:szCs w:val="32"/>
          <w:lang w:val="en-US" w:eastAsia="zh-CN"/>
        </w:rPr>
        <w:t>标准《</w:t>
      </w:r>
      <w:r>
        <w:rPr>
          <w:rFonts w:hint="eastAsia" w:ascii="仿宋_GB2312" w:hAnsi="仿宋_GB2312" w:eastAsia="仿宋_GB2312" w:cs="仿宋_GB2312"/>
          <w:sz w:val="32"/>
          <w:szCs w:val="32"/>
          <w:lang w:val="en-US" w:eastAsia="zh-CN"/>
        </w:rPr>
        <w:t>茶叶套种毛葡萄栽培</w:t>
      </w:r>
      <w:r>
        <w:rPr>
          <w:rFonts w:hint="default" w:ascii="仿宋_GB2312" w:hAnsi="仿宋_GB2312" w:eastAsia="仿宋_GB2312" w:cs="仿宋_GB2312"/>
          <w:sz w:val="32"/>
          <w:szCs w:val="32"/>
          <w:lang w:val="en-US" w:eastAsia="zh-CN"/>
        </w:rPr>
        <w:t>技术规程》（</w:t>
      </w:r>
      <w:r>
        <w:rPr>
          <w:rFonts w:hint="eastAsia" w:ascii="仿宋_GB2312" w:hAnsi="仿宋_GB2312" w:eastAsia="仿宋_GB2312" w:cs="仿宋_GB2312"/>
          <w:sz w:val="32"/>
          <w:szCs w:val="32"/>
          <w:lang w:val="en-US" w:eastAsia="zh-CN"/>
        </w:rPr>
        <w:t>工作组讨论稿</w:t>
      </w:r>
      <w:r>
        <w:rPr>
          <w:rFonts w:hint="default"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年5</w:t>
      </w:r>
      <w:r>
        <w:rPr>
          <w:rFonts w:hint="eastAsia" w:ascii="仿宋_GB2312" w:hAnsi="仿宋_GB2312" w:eastAsia="仿宋_GB2312" w:cs="仿宋_GB2312"/>
          <w:sz w:val="32"/>
          <w:szCs w:val="32"/>
          <w:lang w:val="en-US" w:eastAsia="zh-CN"/>
        </w:rPr>
        <w:t>～2026年3</w:t>
      </w:r>
      <w:r>
        <w:rPr>
          <w:rFonts w:hint="default" w:ascii="仿宋_GB2312" w:hAnsi="仿宋_GB2312" w:eastAsia="仿宋_GB2312" w:cs="仿宋_GB2312"/>
          <w:sz w:val="32"/>
          <w:szCs w:val="32"/>
          <w:lang w:val="en-US" w:eastAsia="zh-CN"/>
        </w:rPr>
        <w:t>月，标准起草工作组再次深入</w:t>
      </w:r>
      <w:r>
        <w:rPr>
          <w:rFonts w:hint="eastAsia" w:ascii="仿宋_GB2312" w:hAnsi="仿宋_GB2312" w:eastAsia="仿宋_GB2312" w:cs="仿宋_GB2312"/>
          <w:sz w:val="32"/>
          <w:szCs w:val="32"/>
          <w:lang w:val="en-US" w:eastAsia="zh-CN"/>
        </w:rPr>
        <w:t>柳州市</w:t>
      </w:r>
      <w:r>
        <w:rPr>
          <w:rFonts w:hint="default" w:ascii="仿宋_GB2312" w:hAnsi="仿宋_GB2312" w:eastAsia="仿宋_GB2312" w:cs="仿宋_GB2312"/>
          <w:sz w:val="32"/>
          <w:szCs w:val="32"/>
          <w:lang w:val="en-US" w:eastAsia="zh-CN"/>
        </w:rPr>
        <w:t>内涉及</w:t>
      </w:r>
      <w:r>
        <w:rPr>
          <w:rFonts w:hint="eastAsia" w:ascii="仿宋_GB2312" w:hAnsi="仿宋_GB2312" w:eastAsia="仿宋_GB2312" w:cs="仿宋_GB2312"/>
          <w:sz w:val="32"/>
          <w:szCs w:val="32"/>
          <w:lang w:val="en-US" w:eastAsia="zh-CN"/>
        </w:rPr>
        <w:t>茶叶、葡萄套种的</w:t>
      </w:r>
      <w:r>
        <w:rPr>
          <w:rFonts w:hint="default" w:ascii="仿宋_GB2312" w:hAnsi="仿宋_GB2312" w:eastAsia="仿宋_GB2312" w:cs="仿宋_GB2312"/>
          <w:sz w:val="32"/>
          <w:szCs w:val="32"/>
          <w:lang w:val="en-US" w:eastAsia="zh-CN"/>
        </w:rPr>
        <w:t>有代表性的农户、合作社、企业进行实地调研，</w:t>
      </w:r>
      <w:r>
        <w:rPr>
          <w:rFonts w:hint="eastAsia" w:ascii="仿宋_GB2312" w:hAnsi="仿宋_GB2312" w:eastAsia="仿宋_GB2312" w:cs="仿宋_GB2312"/>
          <w:sz w:val="32"/>
          <w:szCs w:val="32"/>
          <w:lang w:val="en-US" w:eastAsia="zh-CN"/>
        </w:rPr>
        <w:t>广泛他们</w:t>
      </w:r>
      <w:r>
        <w:rPr>
          <w:rFonts w:hint="default" w:ascii="仿宋_GB2312" w:hAnsi="仿宋_GB2312" w:eastAsia="仿宋_GB2312" w:cs="仿宋_GB2312"/>
          <w:sz w:val="32"/>
          <w:szCs w:val="32"/>
          <w:lang w:val="en-US" w:eastAsia="zh-CN"/>
        </w:rPr>
        <w:t>收集</w:t>
      </w:r>
      <w:r>
        <w:rPr>
          <w:rFonts w:hint="eastAsia" w:ascii="仿宋_GB2312" w:hAnsi="仿宋_GB2312" w:eastAsia="仿宋_GB2312" w:cs="仿宋_GB2312"/>
          <w:sz w:val="32"/>
          <w:szCs w:val="32"/>
          <w:lang w:val="en-US" w:eastAsia="zh-CN"/>
        </w:rPr>
        <w:t>反馈</w:t>
      </w:r>
      <w:r>
        <w:rPr>
          <w:rFonts w:hint="default" w:ascii="仿宋_GB2312" w:hAnsi="仿宋_GB2312" w:eastAsia="仿宋_GB2312" w:cs="仿宋_GB2312"/>
          <w:sz w:val="32"/>
          <w:szCs w:val="32"/>
          <w:lang w:val="en-US" w:eastAsia="zh-CN"/>
        </w:rPr>
        <w:t>意见</w:t>
      </w:r>
      <w:r>
        <w:rPr>
          <w:rFonts w:hint="eastAsia" w:ascii="仿宋_GB2312" w:hAnsi="仿宋_GB2312" w:eastAsia="仿宋_GB2312" w:cs="仿宋_GB2312"/>
          <w:sz w:val="32"/>
          <w:szCs w:val="32"/>
          <w:lang w:val="en-US" w:eastAsia="zh-CN"/>
        </w:rPr>
        <w:t>，进一步明确和</w:t>
      </w:r>
      <w:r>
        <w:rPr>
          <w:rFonts w:hint="default" w:ascii="仿宋_GB2312" w:hAnsi="仿宋_GB2312" w:eastAsia="仿宋_GB2312" w:cs="仿宋_GB2312"/>
          <w:sz w:val="32"/>
          <w:szCs w:val="32"/>
          <w:lang w:val="en-US" w:eastAsia="zh-CN"/>
        </w:rPr>
        <w:t>掌握</w:t>
      </w:r>
      <w:r>
        <w:rPr>
          <w:rFonts w:hint="eastAsia" w:ascii="仿宋_GB2312" w:hAnsi="仿宋_GB2312" w:eastAsia="仿宋_GB2312" w:cs="仿宋_GB2312"/>
          <w:sz w:val="32"/>
          <w:szCs w:val="32"/>
          <w:lang w:val="en-US" w:eastAsia="zh-CN"/>
        </w:rPr>
        <w:t>了</w:t>
      </w:r>
      <w:r>
        <w:rPr>
          <w:rFonts w:hint="default" w:ascii="仿宋_GB2312" w:hAnsi="仿宋_GB2312" w:eastAsia="仿宋_GB2312" w:cs="仿宋_GB2312"/>
          <w:sz w:val="32"/>
          <w:szCs w:val="32"/>
          <w:lang w:val="en-US" w:eastAsia="zh-CN"/>
        </w:rPr>
        <w:t>各地关于</w:t>
      </w:r>
      <w:r>
        <w:rPr>
          <w:rFonts w:hint="eastAsia" w:ascii="仿宋_GB2312" w:hAnsi="仿宋_GB2312" w:eastAsia="仿宋_GB2312" w:cs="仿宋_GB2312"/>
          <w:sz w:val="32"/>
          <w:szCs w:val="32"/>
          <w:lang w:val="en-US" w:eastAsia="zh-CN"/>
        </w:rPr>
        <w:t>茶树葡萄套种栽培</w:t>
      </w:r>
      <w:r>
        <w:rPr>
          <w:rFonts w:hint="default" w:ascii="仿宋_GB2312" w:hAnsi="仿宋_GB2312" w:eastAsia="仿宋_GB2312" w:cs="仿宋_GB2312"/>
          <w:sz w:val="32"/>
          <w:szCs w:val="32"/>
          <w:lang w:val="en-US" w:eastAsia="zh-CN"/>
        </w:rPr>
        <w:t>的技术要求</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标准编制工作组</w:t>
      </w:r>
      <w:r>
        <w:rPr>
          <w:rFonts w:hint="eastAsia" w:ascii="仿宋_GB2312" w:hAnsi="仿宋_GB2312" w:eastAsia="仿宋_GB2312" w:cs="仿宋_GB2312"/>
          <w:sz w:val="32"/>
          <w:szCs w:val="32"/>
          <w:lang w:val="en-US" w:eastAsia="zh-CN"/>
        </w:rPr>
        <w:t>根据反馈意见</w:t>
      </w:r>
      <w:r>
        <w:rPr>
          <w:rFonts w:hint="default" w:ascii="仿宋_GB2312" w:hAnsi="仿宋_GB2312" w:eastAsia="仿宋_GB2312" w:cs="仿宋_GB2312"/>
          <w:sz w:val="32"/>
          <w:szCs w:val="32"/>
          <w:lang w:val="en-US" w:eastAsia="zh-CN"/>
        </w:rPr>
        <w:t>多次召开会议，对标准草案进行了</w:t>
      </w:r>
      <w:r>
        <w:rPr>
          <w:rFonts w:hint="eastAsia" w:ascii="仿宋_GB2312" w:hAnsi="仿宋_GB2312" w:eastAsia="仿宋_GB2312" w:cs="仿宋_GB2312"/>
          <w:sz w:val="32"/>
          <w:szCs w:val="32"/>
          <w:lang w:val="en-US" w:eastAsia="zh-CN"/>
        </w:rPr>
        <w:t>多次的</w:t>
      </w:r>
      <w:r>
        <w:rPr>
          <w:rFonts w:hint="default" w:ascii="仿宋_GB2312" w:hAnsi="仿宋_GB2312" w:eastAsia="仿宋_GB2312" w:cs="仿宋_GB2312"/>
          <w:sz w:val="32"/>
          <w:szCs w:val="32"/>
          <w:lang w:val="en-US" w:eastAsia="zh-CN"/>
        </w:rPr>
        <w:t>研究讨论</w:t>
      </w:r>
      <w:r>
        <w:rPr>
          <w:rFonts w:hint="eastAsia" w:ascii="仿宋_GB2312" w:hAnsi="仿宋_GB2312" w:eastAsia="仿宋_GB2312" w:cs="仿宋_GB2312"/>
          <w:sz w:val="32"/>
          <w:szCs w:val="32"/>
          <w:lang w:val="en-US" w:eastAsia="zh-CN"/>
        </w:rPr>
        <w:t>和</w:t>
      </w:r>
      <w:r>
        <w:rPr>
          <w:rFonts w:hint="default" w:ascii="仿宋_GB2312" w:hAnsi="仿宋_GB2312" w:eastAsia="仿宋_GB2312" w:cs="仿宋_GB2312"/>
          <w:sz w:val="32"/>
          <w:szCs w:val="32"/>
          <w:lang w:val="en-US" w:eastAsia="zh-CN"/>
        </w:rPr>
        <w:t>修改</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最终形成</w:t>
      </w:r>
      <w:r>
        <w:rPr>
          <w:rFonts w:hint="eastAsia" w:ascii="仿宋_GB2312" w:hAnsi="仿宋_GB2312" w:eastAsia="仿宋_GB2312" w:cs="仿宋_GB2312"/>
          <w:sz w:val="32"/>
          <w:szCs w:val="32"/>
          <w:lang w:val="en-US" w:eastAsia="zh-CN"/>
        </w:rPr>
        <w:t>柳州市团体</w:t>
      </w:r>
      <w:bookmarkStart w:id="5" w:name="_GoBack"/>
      <w:bookmarkEnd w:id="5"/>
      <w:r>
        <w:rPr>
          <w:rFonts w:hint="default" w:ascii="仿宋_GB2312" w:hAnsi="仿宋_GB2312" w:eastAsia="仿宋_GB2312" w:cs="仿宋_GB2312"/>
          <w:sz w:val="32"/>
          <w:szCs w:val="32"/>
          <w:lang w:val="en-US" w:eastAsia="zh-CN"/>
        </w:rPr>
        <w:t>标准《</w:t>
      </w:r>
      <w:r>
        <w:rPr>
          <w:rFonts w:hint="eastAsia" w:ascii="仿宋_GB2312" w:hAnsi="仿宋_GB2312" w:eastAsia="仿宋_GB2312" w:cs="仿宋_GB2312"/>
          <w:sz w:val="32"/>
          <w:szCs w:val="32"/>
          <w:lang w:val="en-US" w:eastAsia="zh-CN"/>
        </w:rPr>
        <w:t>茶叶套种毛葡萄栽培</w:t>
      </w:r>
      <w:r>
        <w:rPr>
          <w:rFonts w:hint="default" w:ascii="仿宋_GB2312" w:hAnsi="仿宋_GB2312" w:eastAsia="仿宋_GB2312" w:cs="仿宋_GB2312"/>
          <w:sz w:val="32"/>
          <w:szCs w:val="32"/>
          <w:lang w:val="en-US" w:eastAsia="zh-CN"/>
        </w:rPr>
        <w:t>技术规程》（征求意见稿）和编制说明（征求意见稿）。</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202</w:t>
      </w:r>
      <w:r>
        <w:rPr>
          <w:rFonts w:hint="eastAsia" w:ascii="仿宋_GB2312" w:hAnsi="仿宋_GB2312" w:eastAsia="仿宋_GB2312" w:cs="仿宋_GB2312"/>
          <w:sz w:val="32"/>
          <w:szCs w:val="32"/>
          <w:lang w:val="en-US" w:eastAsia="zh-CN"/>
        </w:rPr>
        <w:t>6</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4月至今</w:t>
      </w:r>
      <w:r>
        <w:rPr>
          <w:rFonts w:hint="default" w:ascii="仿宋_GB2312" w:hAnsi="仿宋_GB2312" w:eastAsia="仿宋_GB2312" w:cs="仿宋_GB2312"/>
          <w:sz w:val="32"/>
          <w:szCs w:val="32"/>
          <w:lang w:val="en-US" w:eastAsia="zh-CN"/>
        </w:rPr>
        <w:t>，标准起草工作组</w:t>
      </w:r>
      <w:r>
        <w:rPr>
          <w:rFonts w:hint="eastAsia" w:ascii="仿宋_GB2312" w:hAnsi="仿宋_GB2312" w:eastAsia="仿宋_GB2312" w:cs="仿宋_GB2312"/>
          <w:sz w:val="32"/>
          <w:szCs w:val="32"/>
          <w:lang w:val="en-US" w:eastAsia="zh-CN"/>
        </w:rPr>
        <w:t>就</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茶叶套种毛葡萄栽培</w:t>
      </w:r>
      <w:r>
        <w:rPr>
          <w:rFonts w:hint="default" w:ascii="仿宋_GB2312" w:hAnsi="仿宋_GB2312" w:eastAsia="仿宋_GB2312" w:cs="仿宋_GB2312"/>
          <w:sz w:val="32"/>
          <w:szCs w:val="32"/>
          <w:lang w:val="en-US" w:eastAsia="zh-CN"/>
        </w:rPr>
        <w:t>技术规程》（征求意见稿）</w:t>
      </w:r>
      <w:r>
        <w:rPr>
          <w:rFonts w:hint="eastAsia" w:ascii="仿宋_GB2312" w:hAnsi="仿宋_GB2312" w:eastAsia="仿宋_GB2312" w:cs="仿宋_GB2312"/>
          <w:sz w:val="32"/>
          <w:szCs w:val="32"/>
          <w:lang w:val="en-US" w:eastAsia="zh-CN"/>
        </w:rPr>
        <w:t>提交柳州市标准技术协会，公开向社会和定向向高校、科研院所、标准实施对象、领域专家等征求意见。</w:t>
      </w:r>
    </w:p>
    <w:p>
      <w:pPr>
        <w:autoSpaceDE w:val="0"/>
        <w:autoSpaceDN w:val="0"/>
        <w:adjustRightInd w:val="0"/>
        <w:ind w:firstLine="640" w:firstLineChars="200"/>
        <w:jc w:val="left"/>
        <w:outlineLvl w:val="0"/>
        <w:rPr>
          <w:rFonts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（一）实用性原则</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本文件是在充分收集了相关资料、文献，详细分析了茶树葡萄套种栽培的可行性和发展前景，有效结合了实际的生产经验和技术要求并广泛社会征求意见的基础上起草的。对于</w:t>
      </w:r>
      <w:r>
        <w:rPr>
          <w:rFonts w:hint="default" w:ascii="仿宋_GB2312" w:hAnsi="仿宋_GB2312" w:eastAsia="仿宋_GB2312" w:cs="仿宋_GB2312"/>
          <w:sz w:val="32"/>
          <w:szCs w:val="32"/>
          <w:lang w:val="en-US" w:eastAsia="zh-CN"/>
        </w:rPr>
        <w:t>指导农户进行科学、规范的种植管理，提升茶叶</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葡萄产品品质</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提高</w:t>
      </w:r>
      <w:r>
        <w:rPr>
          <w:rFonts w:hint="eastAsia" w:ascii="仿宋_GB2312" w:hAnsi="仿宋_GB2312" w:eastAsia="仿宋_GB2312" w:cs="仿宋_GB2312"/>
          <w:sz w:val="32"/>
          <w:szCs w:val="32"/>
          <w:lang w:val="en-US" w:eastAsia="zh-CN"/>
        </w:rPr>
        <w:t>种植</w:t>
      </w:r>
      <w:r>
        <w:rPr>
          <w:rFonts w:hint="default" w:ascii="仿宋_GB2312" w:hAnsi="仿宋_GB2312" w:eastAsia="仿宋_GB2312" w:cs="仿宋_GB2312"/>
          <w:sz w:val="32"/>
          <w:szCs w:val="32"/>
          <w:lang w:val="en-US" w:eastAsia="zh-CN"/>
        </w:rPr>
        <w:t>综合经济效益</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实现农业增效，农民增收，</w:t>
      </w:r>
      <w:r>
        <w:rPr>
          <w:rFonts w:hint="eastAsia" w:ascii="仿宋_GB2312" w:hAnsi="仿宋_GB2312" w:eastAsia="仿宋_GB2312" w:cs="仿宋_GB2312"/>
          <w:sz w:val="32"/>
          <w:szCs w:val="32"/>
          <w:lang w:val="en-US" w:eastAsia="zh-CN"/>
        </w:rPr>
        <w:t>进一步巩固脱贫攻坚成果</w:t>
      </w:r>
      <w:r>
        <w:rPr>
          <w:rFonts w:hint="default" w:ascii="仿宋_GB2312" w:hAnsi="仿宋_GB2312" w:eastAsia="仿宋_GB2312" w:cs="仿宋_GB2312"/>
          <w:sz w:val="32"/>
          <w:szCs w:val="32"/>
          <w:lang w:val="en-US" w:eastAsia="zh-CN"/>
        </w:rPr>
        <w:t>有</w:t>
      </w:r>
      <w:r>
        <w:rPr>
          <w:rFonts w:hint="eastAsia" w:ascii="仿宋_GB2312" w:hAnsi="仿宋_GB2312" w:eastAsia="仿宋_GB2312" w:cs="仿宋_GB2312"/>
          <w:sz w:val="32"/>
          <w:szCs w:val="32"/>
          <w:lang w:val="en-US" w:eastAsia="zh-CN"/>
        </w:rPr>
        <w:t>积极</w:t>
      </w:r>
      <w:r>
        <w:rPr>
          <w:rFonts w:hint="default" w:ascii="仿宋_GB2312" w:hAnsi="仿宋_GB2312" w:eastAsia="仿宋_GB2312" w:cs="仿宋_GB2312"/>
          <w:sz w:val="32"/>
          <w:szCs w:val="32"/>
          <w:lang w:val="en-US" w:eastAsia="zh-CN"/>
        </w:rPr>
        <w:t>作用</w:t>
      </w:r>
      <w:r>
        <w:rPr>
          <w:rFonts w:hint="eastAsia" w:ascii="仿宋_GB2312" w:hAnsi="仿宋_GB2312" w:eastAsia="仿宋_GB2312" w:cs="仿宋_GB2312"/>
          <w:sz w:val="32"/>
          <w:szCs w:val="32"/>
          <w:lang w:val="en-US" w:eastAsia="zh-CN"/>
        </w:rPr>
        <w:t xml:space="preserve">，同时也弥补了柳州地区在茶树葡萄套种栽培这方面技术和标准空白。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（二）协调性原则</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本文件编写过程中注意了与茶树葡萄套种相关法律法规的协调问题，在内容上与现行法律法规、标准协调一致。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（三）规范性原则</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本标准的格式根据GB/T 1.1 的规定编写，引用文件完全符合相关的国家标准，所引用的规范性文件都是现行有效，没有违反现行法律、法规和有关国家强制性标准。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(四)前瞻性原则</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本文件在兼顾当前柳州区域内茶树葡萄套种栽培现实情况的同时，还考虑到了该产业快速发展的趋势和需要，在标准中体现了个别特色性、前瞻性和先进性条款，作为对茶树葡萄套种栽培</w:t>
      </w:r>
      <w:r>
        <w:rPr>
          <w:rFonts w:hint="default" w:ascii="仿宋_GB2312" w:hAnsi="仿宋_GB2312" w:eastAsia="仿宋_GB2312" w:cs="仿宋_GB2312"/>
          <w:sz w:val="32"/>
          <w:szCs w:val="32"/>
          <w:lang w:val="en-US" w:eastAsia="zh-CN"/>
        </w:rPr>
        <w:t>技术</w:t>
      </w:r>
      <w:r>
        <w:rPr>
          <w:rFonts w:hint="eastAsia" w:ascii="仿宋_GB2312" w:hAnsi="仿宋_GB2312" w:eastAsia="仿宋_GB2312" w:cs="仿宋_GB2312"/>
          <w:sz w:val="32"/>
          <w:szCs w:val="32"/>
          <w:lang w:val="en-US" w:eastAsia="zh-CN"/>
        </w:rPr>
        <w:t>发展的指导。</w:t>
      </w:r>
    </w:p>
    <w:p>
      <w:pPr>
        <w:autoSpaceDE w:val="0"/>
        <w:autoSpaceDN w:val="0"/>
        <w:adjustRightInd w:val="0"/>
        <w:ind w:firstLine="640" w:firstLineChars="200"/>
        <w:jc w:val="left"/>
        <w:rPr>
          <w:rFonts w:ascii="黑体" w:hAnsi="黑体" w:eastAsia="黑体" w:cs="仿宋_GB2312"/>
          <w:sz w:val="32"/>
          <w:szCs w:val="32"/>
        </w:rPr>
      </w:pPr>
      <w:bookmarkStart w:id="1" w:name="_Toc526940084"/>
      <w:r>
        <w:rPr>
          <w:rFonts w:hint="eastAsia" w:ascii="黑体" w:hAnsi="黑体" w:eastAsia="黑体" w:cs="仿宋_GB2312"/>
          <w:sz w:val="32"/>
          <w:szCs w:val="32"/>
        </w:rPr>
        <w:t>五、标准主要内容及依据来源</w:t>
      </w:r>
      <w:bookmarkEnd w:id="1"/>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柳州市标准技术协会团体标准《茶叶套种毛葡萄栽培</w:t>
      </w:r>
      <w:r>
        <w:rPr>
          <w:rFonts w:hint="default" w:ascii="仿宋_GB2312" w:hAnsi="仿宋_GB2312" w:eastAsia="仿宋_GB2312" w:cs="仿宋_GB2312"/>
          <w:sz w:val="32"/>
          <w:szCs w:val="32"/>
          <w:lang w:val="en-US" w:eastAsia="zh-CN"/>
        </w:rPr>
        <w:t>技术规程</w:t>
      </w:r>
      <w:r>
        <w:rPr>
          <w:rFonts w:hint="eastAsia" w:ascii="仿宋_GB2312" w:hAnsi="仿宋_GB2312" w:eastAsia="仿宋_GB2312" w:cs="仿宋_GB2312"/>
          <w:sz w:val="32"/>
          <w:szCs w:val="32"/>
          <w:lang w:val="en-US" w:eastAsia="zh-CN"/>
        </w:rPr>
        <w:t>》主要章节内容包括：园地要求、苗木选择、备耕、定植、葡萄架搭建、栽培管理等基本要求，明确了主要病虫害防治等技术要求。具体内容如下：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（一）园地选择</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园地的土壤质量、溉水质量、环境空气质量应分别符合GB 15618、GB 5084和GB 3095的规定。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（二）苗木选择</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茶叶苗木宜选择优质早生、抗寒性和抗旱性强的茶叶品种，质量指标应符合GB 11767的规定；葡萄苗木宜选择适合柳州山区种植，且长势强、坐果率高、抗病虫害能力强的刺葡萄、毛葡萄等葡萄品种，选用一、二级苗木，质量指标应符合NY 469的规定。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（三）备耕</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依据茶叶、葡萄各自的生长需求及两者套种的实际需要，结合实际生产情况，对土地备耕提出相应要求。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（四）定植</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为使茶树葡萄套种能够平衡生长并能产生最大的经济效益，在充分实验的基础上对茶叶、葡萄的定植时间、定植密度、定植数量、定植方法等内容作出要求。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（五）葡萄架搭建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仿宋_GB2312" w:hAnsi="仿宋_GB2312" w:eastAsia="仿宋_GB2312" w:cs="仿宋_GB2312"/>
          <w:sz w:val="32"/>
          <w:szCs w:val="32"/>
          <w:lang w:val="en-US" w:eastAsia="zh-CN"/>
        </w:rPr>
        <w:t>为充分满足葡萄的生产需求，同时保证园区有良好的透光、通风性结合生产实际的情况下对葡萄架搭建的材料、方法等提出要求。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（六）栽培管理</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根据茶叶和葡萄的生长需要，分别对茶叶的水土肥管理、施肥管理、修剪管理和葡萄的水土肥管理、整形修剪、花果管理提出要求。</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（七）主要病虫害防治</w:t>
      </w:r>
    </w:p>
    <w:p>
      <w:pPr>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病虫害防治坚持“预防为主、综合防治”的原则，优先采用农业防治、生物防治、物理防治，配合合理使用化学防治。农药使用严格按照GB 2763和GB/T 8321（所有部分）的规定执行；严格控制农药浓度及安全间隔期，注意交替用药，合理混用；禁用违禁农药。</w:t>
      </w:r>
    </w:p>
    <w:p>
      <w:pPr>
        <w:pStyle w:val="20"/>
        <w:ind w:firstLine="480" w:firstLineChars="150"/>
        <w:outlineLvl w:val="0"/>
        <w:rPr>
          <w:rFonts w:ascii="黑体" w:hAnsi="黑体" w:eastAsia="黑体" w:cs="仿宋_GB2312"/>
          <w:sz w:val="32"/>
          <w:szCs w:val="32"/>
        </w:rPr>
      </w:pPr>
      <w:r>
        <w:rPr>
          <w:rFonts w:hint="eastAsia" w:ascii="黑体" w:hAnsi="黑体" w:eastAsia="黑体" w:cs="仿宋_GB2312"/>
          <w:sz w:val="32"/>
          <w:szCs w:val="32"/>
        </w:rPr>
        <w:t>六、国内同类标准制修订情况及与法律法规、强制性标准关系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28"/>
          <w:szCs w:val="28"/>
          <w:lang w:val="en-US" w:eastAsia="zh-CN"/>
        </w:rPr>
      </w:pPr>
      <w:bookmarkStart w:id="2" w:name="_Toc526940086"/>
      <w:r>
        <w:rPr>
          <w:rFonts w:hint="eastAsia" w:ascii="仿宋_GB2312" w:hAnsi="仿宋_GB2312" w:eastAsia="仿宋_GB2312" w:cs="仿宋_GB2312"/>
          <w:sz w:val="32"/>
          <w:szCs w:val="32"/>
          <w:lang w:val="en-US" w:eastAsia="zh-CN"/>
        </w:rPr>
        <w:t>经国内多个标准信息服务平台查询，目前国内没有针对茶树葡萄套种栽培技术的国家、行业和地方标准。现行的标准中，黑龙江制定有大棚葡萄套种草莓和榆黄蘑的栽培技术的地方标准；广西、贵州等地制定有单独针对葡萄栽培技术的地方标准；山东、四川等地制定有独针对茶树栽培技术的地方标准，但是这些都不是针对茶树葡萄套种栽培技术的标准。</w:t>
      </w:r>
    </w:p>
    <w:p>
      <w:pPr>
        <w:pStyle w:val="4"/>
        <w:keepNext w:val="0"/>
        <w:keepLines w:val="0"/>
        <w:pageBreakBefore w:val="0"/>
        <w:widowControl w:val="0"/>
        <w:kinsoku w:val="0"/>
        <w:wordWrap/>
        <w:overflowPunct w:val="0"/>
        <w:topLinePunct w:val="0"/>
        <w:autoSpaceDE/>
        <w:autoSpaceDN/>
        <w:bidi w:val="0"/>
        <w:adjustRightInd w:val="0"/>
        <w:snapToGrid w:val="0"/>
        <w:spacing w:beforeLines="0" w:after="0" w:afterLines="0" w:line="560" w:lineRule="exact"/>
        <w:ind w:right="0" w:firstLine="320" w:firstLineChars="100"/>
        <w:textAlignment w:val="auto"/>
        <w:rPr>
          <w:rFonts w:hint="default" w:ascii="仿宋_GB2312" w:hAnsi="仿宋_GB2312" w:eastAsia="仿宋_GB2312" w:cs="仿宋_GB2312"/>
          <w:kern w:val="2"/>
          <w:sz w:val="32"/>
          <w:szCs w:val="32"/>
          <w:lang w:val="en" w:eastAsia="zh-CN" w:bidi="ar-SA"/>
        </w:rPr>
      </w:pPr>
      <w:r>
        <w:rPr>
          <w:rFonts w:hint="eastAsia" w:ascii="仿宋_GB2312" w:hAnsi="仿宋_GB2312" w:eastAsia="仿宋_GB2312" w:cs="仿宋_GB2312"/>
          <w:kern w:val="2"/>
          <w:sz w:val="32"/>
          <w:szCs w:val="32"/>
          <w:lang w:val="en-US" w:eastAsia="zh-CN" w:bidi="ar-SA"/>
        </w:rPr>
        <w:t>综上所述，以上标准内未见与本项目关键词完全符合的标准。</w:t>
      </w:r>
    </w:p>
    <w:p>
      <w:pPr>
        <w:autoSpaceDE w:val="0"/>
        <w:autoSpaceDN w:val="0"/>
        <w:adjustRightInd w:val="0"/>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七、标准实施预期的效果</w:t>
      </w:r>
      <w:bookmarkEnd w:id="2"/>
    </w:p>
    <w:p>
      <w:pPr>
        <w:autoSpaceDE w:val="0"/>
        <w:autoSpaceDN w:val="0"/>
        <w:adjustRightInd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通过制定并实施柳州市标准技术协会团体标准《</w:t>
      </w:r>
      <w:r>
        <w:rPr>
          <w:rFonts w:hint="eastAsia" w:ascii="仿宋_GB2312" w:hAnsi="仿宋_GB2312" w:eastAsia="仿宋_GB2312" w:cs="仿宋_GB2312"/>
          <w:sz w:val="32"/>
          <w:szCs w:val="32"/>
          <w:lang w:val="en-US" w:eastAsia="zh-CN"/>
        </w:rPr>
        <w:t>茶叶套种毛葡萄栽培</w:t>
      </w:r>
      <w:r>
        <w:rPr>
          <w:rFonts w:hint="default" w:ascii="仿宋_GB2312" w:hAnsi="仿宋_GB2312" w:eastAsia="仿宋_GB2312" w:cs="仿宋_GB2312"/>
          <w:sz w:val="32"/>
          <w:szCs w:val="32"/>
          <w:lang w:val="en-US" w:eastAsia="zh-CN"/>
        </w:rPr>
        <w:t>技术规程</w:t>
      </w:r>
      <w:r>
        <w:rPr>
          <w:rFonts w:hint="eastAsia" w:ascii="仿宋_GB2312" w:hAnsi="仿宋_GB2312" w:eastAsia="仿宋_GB2312" w:cs="仿宋_GB2312"/>
          <w:kern w:val="2"/>
          <w:sz w:val="32"/>
          <w:szCs w:val="32"/>
          <w:lang w:val="en-US" w:eastAsia="zh-CN" w:bidi="ar-SA"/>
        </w:rPr>
        <w:t>》，可进一步完善柳州茶相关标准体系，规范</w:t>
      </w:r>
      <w:r>
        <w:rPr>
          <w:rFonts w:hint="eastAsia" w:ascii="仿宋_GB2312" w:hAnsi="仿宋_GB2312" w:eastAsia="仿宋_GB2312" w:cs="仿宋_GB2312"/>
          <w:sz w:val="32"/>
          <w:szCs w:val="32"/>
          <w:lang w:val="en-US" w:eastAsia="zh-CN"/>
        </w:rPr>
        <w:t>茶叶套种毛葡萄标准化栽培</w:t>
      </w:r>
      <w:r>
        <w:rPr>
          <w:rFonts w:hint="default" w:ascii="仿宋_GB2312" w:hAnsi="仿宋_GB2312" w:eastAsia="仿宋_GB2312" w:cs="仿宋_GB2312"/>
          <w:sz w:val="32"/>
          <w:szCs w:val="32"/>
          <w:lang w:val="en-US" w:eastAsia="zh-CN"/>
        </w:rPr>
        <w:t>技术</w:t>
      </w:r>
      <w:r>
        <w:rPr>
          <w:rFonts w:hint="eastAsia" w:ascii="仿宋_GB2312" w:hAnsi="仿宋_GB2312" w:eastAsia="仿宋_GB2312" w:cs="仿宋_GB2312"/>
          <w:kern w:val="2"/>
          <w:sz w:val="32"/>
          <w:szCs w:val="32"/>
          <w:lang w:val="en-US" w:eastAsia="zh-CN" w:bidi="ar-SA"/>
        </w:rPr>
        <w:t>，提升茶叶与葡萄品质，扩宽农民增收渠道。</w:t>
      </w:r>
    </w:p>
    <w:p>
      <w:pPr>
        <w:autoSpaceDE w:val="0"/>
        <w:autoSpaceDN w:val="0"/>
        <w:adjustRightInd w:val="0"/>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八、重大分歧意见的处理经过和依据</w:t>
      </w:r>
    </w:p>
    <w:p>
      <w:pPr>
        <w:autoSpaceDE w:val="0"/>
        <w:autoSpaceDN w:val="0"/>
        <w:adjustRightInd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本标准研制过程中无重大分歧意见。</w:t>
      </w:r>
    </w:p>
    <w:p>
      <w:pPr>
        <w:autoSpaceDE w:val="0"/>
        <w:autoSpaceDN w:val="0"/>
        <w:adjustRightInd w:val="0"/>
        <w:spacing w:before="156" w:beforeLines="50" w:after="156" w:afterLines="50" w:line="520" w:lineRule="exact"/>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九、自我承诺</w:t>
      </w:r>
    </w:p>
    <w:p>
      <w:pPr>
        <w:autoSpaceDE w:val="0"/>
        <w:autoSpaceDN w:val="0"/>
        <w:adjustRightInd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本标准内容与各项指标不低于国家强制性标准、推荐性国家标准和行业标准。</w:t>
      </w:r>
    </w:p>
    <w:p>
      <w:pPr>
        <w:autoSpaceDE w:val="0"/>
        <w:autoSpaceDN w:val="0"/>
        <w:adjustRightInd w:val="0"/>
        <w:ind w:firstLine="3520" w:firstLineChars="11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柳州市标准技术协会团体标准</w:t>
      </w:r>
    </w:p>
    <w:p>
      <w:pPr>
        <w:autoSpaceDE w:val="0"/>
        <w:autoSpaceDN w:val="0"/>
        <w:adjustRightInd w:val="0"/>
        <w:ind w:firstLine="1600" w:firstLineChars="5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w:t>
      </w:r>
      <w:bookmarkStart w:id="3" w:name="OLE_LINK14"/>
      <w:bookmarkStart w:id="4" w:name="OLE_LINK13"/>
      <w:r>
        <w:rPr>
          <w:rFonts w:hint="eastAsia" w:ascii="仿宋_GB2312" w:hAnsi="仿宋_GB2312" w:eastAsia="仿宋_GB2312" w:cs="仿宋_GB2312"/>
          <w:sz w:val="32"/>
          <w:szCs w:val="32"/>
          <w:lang w:val="en-US" w:eastAsia="zh-CN"/>
        </w:rPr>
        <w:t>茶叶套种毛葡萄栽培</w:t>
      </w:r>
      <w:r>
        <w:rPr>
          <w:rFonts w:hint="default" w:ascii="仿宋_GB2312" w:hAnsi="仿宋_GB2312" w:eastAsia="仿宋_GB2312" w:cs="仿宋_GB2312"/>
          <w:sz w:val="32"/>
          <w:szCs w:val="32"/>
          <w:lang w:val="en-US" w:eastAsia="zh-CN"/>
        </w:rPr>
        <w:t>技术规程</w:t>
      </w:r>
      <w:r>
        <w:rPr>
          <w:rFonts w:hint="eastAsia" w:ascii="仿宋_GB2312" w:hAnsi="仿宋_GB2312" w:eastAsia="仿宋_GB2312" w:cs="仿宋_GB2312"/>
          <w:kern w:val="2"/>
          <w:sz w:val="32"/>
          <w:szCs w:val="32"/>
          <w:lang w:val="en-US" w:eastAsia="zh-CN" w:bidi="ar-SA"/>
        </w:rPr>
        <w:t>》标准编制工作组</w:t>
      </w:r>
      <w:bookmarkEnd w:id="3"/>
      <w:bookmarkEnd w:id="4"/>
    </w:p>
    <w:p>
      <w:pPr>
        <w:autoSpaceDE w:val="0"/>
        <w:autoSpaceDN w:val="0"/>
        <w:adjustRightInd w:val="0"/>
        <w:ind w:firstLine="640" w:firstLineChars="200"/>
        <w:jc w:val="left"/>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2026年4月13日</w:t>
      </w:r>
    </w:p>
    <w:sectPr>
      <w:headerReference r:id="rId3" w:type="default"/>
      <w:footerReference r:id="rId4" w:type="default"/>
      <w:pgSz w:w="11906" w:h="16838"/>
      <w:pgMar w:top="1474" w:right="1418" w:bottom="147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4896897"/>
      <w:docPartObj>
        <w:docPartGallery w:val="autotext"/>
      </w:docPartObj>
    </w:sdtPr>
    <w:sdtContent>
      <w:p>
        <w:pPr>
          <w:pStyle w:val="7"/>
          <w:jc w:val="center"/>
        </w:pPr>
        <w:r>
          <w:fldChar w:fldCharType="begin"/>
        </w:r>
        <w:r>
          <w:instrText xml:space="preserve">PAGE   \* MERGEFORMAT</w:instrText>
        </w:r>
        <w:r>
          <w:fldChar w:fldCharType="separate"/>
        </w:r>
        <w:r>
          <w:rPr>
            <w:lang w:val="zh-CN"/>
          </w:rPr>
          <w:t>5</w:t>
        </w:r>
        <w:r>
          <w:fldChar w:fldCharType="end"/>
        </w:r>
      </w:p>
    </w:sdtContent>
  </w:sdt>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AE237B"/>
    <w:multiLevelType w:val="multilevel"/>
    <w:tmpl w:val="E8AE237B"/>
    <w:lvl w:ilvl="0" w:tentative="0">
      <w:start w:val="1"/>
      <w:numFmt w:val="decimal"/>
      <w:pStyle w:val="5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5"/>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
    <w:nsid w:val="079102AD"/>
    <w:multiLevelType w:val="multilevel"/>
    <w:tmpl w:val="079102AD"/>
    <w:lvl w:ilvl="0" w:tentative="0">
      <w:start w:val="1"/>
      <w:numFmt w:val="decimal"/>
      <w:pStyle w:val="2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FC91163"/>
    <w:multiLevelType w:val="multilevel"/>
    <w:tmpl w:val="1FC91163"/>
    <w:lvl w:ilvl="0" w:tentative="0">
      <w:start w:val="1"/>
      <w:numFmt w:val="decimal"/>
      <w:pStyle w:val="26"/>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sz w:val="21"/>
      </w:rPr>
    </w:lvl>
    <w:lvl w:ilvl="3" w:tentative="0">
      <w:start w:val="1"/>
      <w:numFmt w:val="decimal"/>
      <w:pStyle w:val="17"/>
      <w:suff w:val="nothing"/>
      <w:lvlText w:val="%1.%2.%3.%4　"/>
      <w:lvlJc w:val="left"/>
      <w:pPr>
        <w:ind w:left="0" w:firstLine="0"/>
      </w:pPr>
      <w:rPr>
        <w:rFonts w:hint="eastAsia" w:ascii="黑体" w:hAnsi="Times New Roman" w:eastAsia="黑体"/>
        <w:b w:val="0"/>
        <w:i w:val="0"/>
        <w:sz w:val="21"/>
      </w:rPr>
    </w:lvl>
    <w:lvl w:ilvl="4" w:tentative="0">
      <w:start w:val="1"/>
      <w:numFmt w:val="decimal"/>
      <w:pStyle w:val="16"/>
      <w:suff w:val="nothing"/>
      <w:lvlText w:val="%1.%2.%3.%4.%5　"/>
      <w:lvlJc w:val="left"/>
      <w:pPr>
        <w:ind w:left="0" w:firstLine="0"/>
      </w:pPr>
      <w:rPr>
        <w:rFonts w:hint="eastAsia" w:ascii="黑体" w:hAnsi="Times New Roman" w:eastAsia="黑体"/>
        <w:b w:val="0"/>
        <w:i w:val="0"/>
        <w:sz w:val="21"/>
      </w:rPr>
    </w:lvl>
    <w:lvl w:ilvl="5" w:tentative="0">
      <w:start w:val="1"/>
      <w:numFmt w:val="decimal"/>
      <w:pStyle w:val="1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A8F7113"/>
    <w:multiLevelType w:val="multilevel"/>
    <w:tmpl w:val="2A8F7113"/>
    <w:lvl w:ilvl="0" w:tentative="0">
      <w:start w:val="1"/>
      <w:numFmt w:val="upperLetter"/>
      <w:pStyle w:val="21"/>
      <w:suff w:val="space"/>
      <w:lvlText w:val="%1"/>
      <w:lvlJc w:val="left"/>
      <w:pPr>
        <w:ind w:left="623" w:hanging="425"/>
      </w:pPr>
      <w:rPr>
        <w:rFonts w:hint="eastAsia"/>
      </w:rPr>
    </w:lvl>
    <w:lvl w:ilvl="1" w:tentative="0">
      <w:start w:val="1"/>
      <w:numFmt w:val="decimal"/>
      <w:pStyle w:val="2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4">
    <w:nsid w:val="557C2AF5"/>
    <w:multiLevelType w:val="multilevel"/>
    <w:tmpl w:val="557C2AF5"/>
    <w:lvl w:ilvl="0" w:tentative="0">
      <w:start w:val="1"/>
      <w:numFmt w:val="decimal"/>
      <w:pStyle w:val="2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6">
    <w:nsid w:val="646260FA"/>
    <w:multiLevelType w:val="multilevel"/>
    <w:tmpl w:val="646260FA"/>
    <w:lvl w:ilvl="0" w:tentative="0">
      <w:start w:val="1"/>
      <w:numFmt w:val="decimal"/>
      <w:pStyle w:val="24"/>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zYTVkZjdmOGI4NWYwZDE1Zjk3Mjg2YmU1MTlhYzYifQ=="/>
  </w:docVars>
  <w:rsids>
    <w:rsidRoot w:val="0042062E"/>
    <w:rsid w:val="00002AB5"/>
    <w:rsid w:val="00011411"/>
    <w:rsid w:val="0001541D"/>
    <w:rsid w:val="00016055"/>
    <w:rsid w:val="00021104"/>
    <w:rsid w:val="00023B4A"/>
    <w:rsid w:val="00024212"/>
    <w:rsid w:val="00024664"/>
    <w:rsid w:val="00024C32"/>
    <w:rsid w:val="000267B1"/>
    <w:rsid w:val="00030436"/>
    <w:rsid w:val="00031247"/>
    <w:rsid w:val="00033B64"/>
    <w:rsid w:val="00034233"/>
    <w:rsid w:val="00034BDB"/>
    <w:rsid w:val="00037FA0"/>
    <w:rsid w:val="000439C5"/>
    <w:rsid w:val="0006396F"/>
    <w:rsid w:val="00064AFD"/>
    <w:rsid w:val="00073031"/>
    <w:rsid w:val="000750BE"/>
    <w:rsid w:val="00080718"/>
    <w:rsid w:val="00085BEA"/>
    <w:rsid w:val="00090537"/>
    <w:rsid w:val="0009177A"/>
    <w:rsid w:val="00093E74"/>
    <w:rsid w:val="000973C9"/>
    <w:rsid w:val="000A0201"/>
    <w:rsid w:val="000A4601"/>
    <w:rsid w:val="000A64C4"/>
    <w:rsid w:val="000A6716"/>
    <w:rsid w:val="000A77CD"/>
    <w:rsid w:val="000B2D8F"/>
    <w:rsid w:val="000B4F43"/>
    <w:rsid w:val="000C2999"/>
    <w:rsid w:val="000C2F5F"/>
    <w:rsid w:val="000C7EAF"/>
    <w:rsid w:val="000D136E"/>
    <w:rsid w:val="000D1951"/>
    <w:rsid w:val="000D2643"/>
    <w:rsid w:val="000D5463"/>
    <w:rsid w:val="000D6612"/>
    <w:rsid w:val="000D7374"/>
    <w:rsid w:val="000E769A"/>
    <w:rsid w:val="000F040B"/>
    <w:rsid w:val="000F3365"/>
    <w:rsid w:val="000F7869"/>
    <w:rsid w:val="0010088E"/>
    <w:rsid w:val="001029B9"/>
    <w:rsid w:val="00104B83"/>
    <w:rsid w:val="00114946"/>
    <w:rsid w:val="001172A0"/>
    <w:rsid w:val="0012221F"/>
    <w:rsid w:val="00124BDB"/>
    <w:rsid w:val="00125FE1"/>
    <w:rsid w:val="00131E01"/>
    <w:rsid w:val="001454D1"/>
    <w:rsid w:val="001472B1"/>
    <w:rsid w:val="001474DF"/>
    <w:rsid w:val="0015270A"/>
    <w:rsid w:val="001606D1"/>
    <w:rsid w:val="00162A50"/>
    <w:rsid w:val="001630D1"/>
    <w:rsid w:val="001638FC"/>
    <w:rsid w:val="001639F1"/>
    <w:rsid w:val="00164265"/>
    <w:rsid w:val="00165926"/>
    <w:rsid w:val="0017366B"/>
    <w:rsid w:val="00181B5D"/>
    <w:rsid w:val="00184DD6"/>
    <w:rsid w:val="001923CF"/>
    <w:rsid w:val="001A04D3"/>
    <w:rsid w:val="001A0E4B"/>
    <w:rsid w:val="001A442E"/>
    <w:rsid w:val="001A4FE8"/>
    <w:rsid w:val="001C33D5"/>
    <w:rsid w:val="001C5F01"/>
    <w:rsid w:val="001C793C"/>
    <w:rsid w:val="001D14D7"/>
    <w:rsid w:val="001D21A4"/>
    <w:rsid w:val="001D4DAB"/>
    <w:rsid w:val="001D7816"/>
    <w:rsid w:val="001F0F63"/>
    <w:rsid w:val="001F4242"/>
    <w:rsid w:val="001F660A"/>
    <w:rsid w:val="0020345B"/>
    <w:rsid w:val="00205603"/>
    <w:rsid w:val="002116FB"/>
    <w:rsid w:val="00217F8F"/>
    <w:rsid w:val="002223DD"/>
    <w:rsid w:val="002268A0"/>
    <w:rsid w:val="002335C2"/>
    <w:rsid w:val="00234969"/>
    <w:rsid w:val="00235285"/>
    <w:rsid w:val="002357DB"/>
    <w:rsid w:val="0024414F"/>
    <w:rsid w:val="00244ADA"/>
    <w:rsid w:val="002465C7"/>
    <w:rsid w:val="0025321C"/>
    <w:rsid w:val="00262753"/>
    <w:rsid w:val="00264A7D"/>
    <w:rsid w:val="002662DB"/>
    <w:rsid w:val="002701A3"/>
    <w:rsid w:val="00274ABF"/>
    <w:rsid w:val="002768F4"/>
    <w:rsid w:val="00283085"/>
    <w:rsid w:val="0029084D"/>
    <w:rsid w:val="00292D3C"/>
    <w:rsid w:val="002B34EA"/>
    <w:rsid w:val="002B7C2C"/>
    <w:rsid w:val="002C2282"/>
    <w:rsid w:val="002C73B6"/>
    <w:rsid w:val="002D04D5"/>
    <w:rsid w:val="002D2312"/>
    <w:rsid w:val="002D3273"/>
    <w:rsid w:val="002E073F"/>
    <w:rsid w:val="002E17AF"/>
    <w:rsid w:val="002F0FAF"/>
    <w:rsid w:val="002F1D2C"/>
    <w:rsid w:val="002F21A9"/>
    <w:rsid w:val="002F4460"/>
    <w:rsid w:val="00300EDC"/>
    <w:rsid w:val="00303E23"/>
    <w:rsid w:val="00310912"/>
    <w:rsid w:val="00313CD9"/>
    <w:rsid w:val="00314DAC"/>
    <w:rsid w:val="003170B1"/>
    <w:rsid w:val="00331C9C"/>
    <w:rsid w:val="0033568D"/>
    <w:rsid w:val="00336FB4"/>
    <w:rsid w:val="0034189D"/>
    <w:rsid w:val="00343C24"/>
    <w:rsid w:val="003478B0"/>
    <w:rsid w:val="00351136"/>
    <w:rsid w:val="00355583"/>
    <w:rsid w:val="00362F10"/>
    <w:rsid w:val="00376BB8"/>
    <w:rsid w:val="003821B3"/>
    <w:rsid w:val="0038467E"/>
    <w:rsid w:val="00386CCB"/>
    <w:rsid w:val="00387EC4"/>
    <w:rsid w:val="003A1120"/>
    <w:rsid w:val="003A6D5F"/>
    <w:rsid w:val="003B4114"/>
    <w:rsid w:val="003C02F1"/>
    <w:rsid w:val="003C137D"/>
    <w:rsid w:val="003C13F3"/>
    <w:rsid w:val="003C6885"/>
    <w:rsid w:val="003C78B7"/>
    <w:rsid w:val="003D3679"/>
    <w:rsid w:val="003D5A8A"/>
    <w:rsid w:val="003D5CB5"/>
    <w:rsid w:val="003E6589"/>
    <w:rsid w:val="003E74E7"/>
    <w:rsid w:val="003F28D0"/>
    <w:rsid w:val="003F3119"/>
    <w:rsid w:val="003F4E82"/>
    <w:rsid w:val="0040035D"/>
    <w:rsid w:val="00401114"/>
    <w:rsid w:val="00406D12"/>
    <w:rsid w:val="0042062E"/>
    <w:rsid w:val="00422300"/>
    <w:rsid w:val="00424FCB"/>
    <w:rsid w:val="00425860"/>
    <w:rsid w:val="00426672"/>
    <w:rsid w:val="00430C32"/>
    <w:rsid w:val="004330B1"/>
    <w:rsid w:val="00434E46"/>
    <w:rsid w:val="00437192"/>
    <w:rsid w:val="00442B11"/>
    <w:rsid w:val="00446004"/>
    <w:rsid w:val="00446249"/>
    <w:rsid w:val="004503F4"/>
    <w:rsid w:val="00451379"/>
    <w:rsid w:val="0046025A"/>
    <w:rsid w:val="004605D8"/>
    <w:rsid w:val="00461B2A"/>
    <w:rsid w:val="004626AF"/>
    <w:rsid w:val="00463883"/>
    <w:rsid w:val="00474B2B"/>
    <w:rsid w:val="004765BE"/>
    <w:rsid w:val="004805D0"/>
    <w:rsid w:val="00482055"/>
    <w:rsid w:val="0048357F"/>
    <w:rsid w:val="00484EF3"/>
    <w:rsid w:val="004865C9"/>
    <w:rsid w:val="0049011A"/>
    <w:rsid w:val="00491E0D"/>
    <w:rsid w:val="0049390C"/>
    <w:rsid w:val="00496A1A"/>
    <w:rsid w:val="004A76AB"/>
    <w:rsid w:val="004B013D"/>
    <w:rsid w:val="004B18A5"/>
    <w:rsid w:val="004B2AC0"/>
    <w:rsid w:val="004B4F2A"/>
    <w:rsid w:val="004B551C"/>
    <w:rsid w:val="004C007F"/>
    <w:rsid w:val="004C4136"/>
    <w:rsid w:val="004C4623"/>
    <w:rsid w:val="004C6896"/>
    <w:rsid w:val="004C700C"/>
    <w:rsid w:val="004E234E"/>
    <w:rsid w:val="004F0C3B"/>
    <w:rsid w:val="004F48C2"/>
    <w:rsid w:val="00500180"/>
    <w:rsid w:val="00502B6E"/>
    <w:rsid w:val="00505181"/>
    <w:rsid w:val="0051279E"/>
    <w:rsid w:val="005160D9"/>
    <w:rsid w:val="005238C6"/>
    <w:rsid w:val="00525442"/>
    <w:rsid w:val="00530C2E"/>
    <w:rsid w:val="00535AC6"/>
    <w:rsid w:val="00541425"/>
    <w:rsid w:val="005428DD"/>
    <w:rsid w:val="00542A9D"/>
    <w:rsid w:val="00543105"/>
    <w:rsid w:val="00543B7B"/>
    <w:rsid w:val="005465CE"/>
    <w:rsid w:val="00560007"/>
    <w:rsid w:val="005639F8"/>
    <w:rsid w:val="00570FD7"/>
    <w:rsid w:val="005802BD"/>
    <w:rsid w:val="0058151C"/>
    <w:rsid w:val="00582397"/>
    <w:rsid w:val="005847F6"/>
    <w:rsid w:val="00584877"/>
    <w:rsid w:val="0059738A"/>
    <w:rsid w:val="005A4523"/>
    <w:rsid w:val="005A5F12"/>
    <w:rsid w:val="005A62C7"/>
    <w:rsid w:val="005A7762"/>
    <w:rsid w:val="005B0CDC"/>
    <w:rsid w:val="005B7B7E"/>
    <w:rsid w:val="005C00DD"/>
    <w:rsid w:val="005C49A1"/>
    <w:rsid w:val="005C6275"/>
    <w:rsid w:val="005C7DAD"/>
    <w:rsid w:val="005D1E48"/>
    <w:rsid w:val="005D1EE1"/>
    <w:rsid w:val="005D3F96"/>
    <w:rsid w:val="005D6A5C"/>
    <w:rsid w:val="005D7123"/>
    <w:rsid w:val="005E207A"/>
    <w:rsid w:val="005E2143"/>
    <w:rsid w:val="005E299F"/>
    <w:rsid w:val="005F18BE"/>
    <w:rsid w:val="005F41F3"/>
    <w:rsid w:val="005F6CE2"/>
    <w:rsid w:val="005F73E4"/>
    <w:rsid w:val="00606B5A"/>
    <w:rsid w:val="00610884"/>
    <w:rsid w:val="006113DA"/>
    <w:rsid w:val="00612920"/>
    <w:rsid w:val="00612ACE"/>
    <w:rsid w:val="00614D27"/>
    <w:rsid w:val="00621B66"/>
    <w:rsid w:val="00637FAF"/>
    <w:rsid w:val="006404F1"/>
    <w:rsid w:val="00644377"/>
    <w:rsid w:val="006610FC"/>
    <w:rsid w:val="006616D7"/>
    <w:rsid w:val="006624DD"/>
    <w:rsid w:val="0066640D"/>
    <w:rsid w:val="00670571"/>
    <w:rsid w:val="0067285A"/>
    <w:rsid w:val="0067289A"/>
    <w:rsid w:val="006811BF"/>
    <w:rsid w:val="00682FAD"/>
    <w:rsid w:val="0068494D"/>
    <w:rsid w:val="00687A44"/>
    <w:rsid w:val="00691C60"/>
    <w:rsid w:val="006938C0"/>
    <w:rsid w:val="00696788"/>
    <w:rsid w:val="00696D6C"/>
    <w:rsid w:val="00697164"/>
    <w:rsid w:val="00697F9F"/>
    <w:rsid w:val="006A39A9"/>
    <w:rsid w:val="006B1324"/>
    <w:rsid w:val="006B1333"/>
    <w:rsid w:val="006C383B"/>
    <w:rsid w:val="006E155C"/>
    <w:rsid w:val="006E1B80"/>
    <w:rsid w:val="006F51BD"/>
    <w:rsid w:val="00700D32"/>
    <w:rsid w:val="0070581A"/>
    <w:rsid w:val="007115E2"/>
    <w:rsid w:val="00712BC5"/>
    <w:rsid w:val="00713097"/>
    <w:rsid w:val="00720395"/>
    <w:rsid w:val="00723A72"/>
    <w:rsid w:val="00726016"/>
    <w:rsid w:val="007350AE"/>
    <w:rsid w:val="00736414"/>
    <w:rsid w:val="00742C96"/>
    <w:rsid w:val="0075401E"/>
    <w:rsid w:val="007626E1"/>
    <w:rsid w:val="007641A9"/>
    <w:rsid w:val="0076442C"/>
    <w:rsid w:val="00765E21"/>
    <w:rsid w:val="00766E51"/>
    <w:rsid w:val="007723C1"/>
    <w:rsid w:val="00772FB7"/>
    <w:rsid w:val="00773CEE"/>
    <w:rsid w:val="00775A56"/>
    <w:rsid w:val="00775B1C"/>
    <w:rsid w:val="00777372"/>
    <w:rsid w:val="007812EA"/>
    <w:rsid w:val="00781F1A"/>
    <w:rsid w:val="007911AD"/>
    <w:rsid w:val="00797654"/>
    <w:rsid w:val="007A0B2A"/>
    <w:rsid w:val="007A36E9"/>
    <w:rsid w:val="007A79E8"/>
    <w:rsid w:val="007B1349"/>
    <w:rsid w:val="007B2D48"/>
    <w:rsid w:val="007B74D5"/>
    <w:rsid w:val="007B7812"/>
    <w:rsid w:val="007B7EF6"/>
    <w:rsid w:val="007C4C1F"/>
    <w:rsid w:val="007C56D9"/>
    <w:rsid w:val="007D646F"/>
    <w:rsid w:val="007D710E"/>
    <w:rsid w:val="007D7B5D"/>
    <w:rsid w:val="007E0035"/>
    <w:rsid w:val="007E7D3E"/>
    <w:rsid w:val="007F05BA"/>
    <w:rsid w:val="007F5002"/>
    <w:rsid w:val="007F68DD"/>
    <w:rsid w:val="007F6EE5"/>
    <w:rsid w:val="00804451"/>
    <w:rsid w:val="00806117"/>
    <w:rsid w:val="008076A3"/>
    <w:rsid w:val="0081273A"/>
    <w:rsid w:val="00813BE2"/>
    <w:rsid w:val="008179BA"/>
    <w:rsid w:val="00820BAF"/>
    <w:rsid w:val="00825BEF"/>
    <w:rsid w:val="00826432"/>
    <w:rsid w:val="008275DE"/>
    <w:rsid w:val="00832E44"/>
    <w:rsid w:val="00837777"/>
    <w:rsid w:val="0085555C"/>
    <w:rsid w:val="008571E3"/>
    <w:rsid w:val="00857A24"/>
    <w:rsid w:val="00860076"/>
    <w:rsid w:val="00861122"/>
    <w:rsid w:val="00861F0A"/>
    <w:rsid w:val="00862E1E"/>
    <w:rsid w:val="00867D28"/>
    <w:rsid w:val="008757A2"/>
    <w:rsid w:val="00876FB0"/>
    <w:rsid w:val="0088023F"/>
    <w:rsid w:val="008853E8"/>
    <w:rsid w:val="00885E38"/>
    <w:rsid w:val="008860C3"/>
    <w:rsid w:val="00886C98"/>
    <w:rsid w:val="00890B67"/>
    <w:rsid w:val="00894920"/>
    <w:rsid w:val="008A4E80"/>
    <w:rsid w:val="008A5709"/>
    <w:rsid w:val="008A59D4"/>
    <w:rsid w:val="008B173F"/>
    <w:rsid w:val="008B1A6F"/>
    <w:rsid w:val="008B2B8B"/>
    <w:rsid w:val="008B4C8C"/>
    <w:rsid w:val="008C50B7"/>
    <w:rsid w:val="008D3059"/>
    <w:rsid w:val="008D3A8A"/>
    <w:rsid w:val="008D44E2"/>
    <w:rsid w:val="008D5C1F"/>
    <w:rsid w:val="008E0053"/>
    <w:rsid w:val="008E1868"/>
    <w:rsid w:val="008E6E4F"/>
    <w:rsid w:val="008F1626"/>
    <w:rsid w:val="008F24FB"/>
    <w:rsid w:val="008F3D40"/>
    <w:rsid w:val="00910D7C"/>
    <w:rsid w:val="0091499C"/>
    <w:rsid w:val="00917188"/>
    <w:rsid w:val="009226F2"/>
    <w:rsid w:val="009229D5"/>
    <w:rsid w:val="009252F7"/>
    <w:rsid w:val="00925604"/>
    <w:rsid w:val="009270FE"/>
    <w:rsid w:val="00933333"/>
    <w:rsid w:val="009341C1"/>
    <w:rsid w:val="00935693"/>
    <w:rsid w:val="00936A0A"/>
    <w:rsid w:val="00941269"/>
    <w:rsid w:val="009473B2"/>
    <w:rsid w:val="009535D5"/>
    <w:rsid w:val="00954D53"/>
    <w:rsid w:val="00956C23"/>
    <w:rsid w:val="009570E9"/>
    <w:rsid w:val="00967DA8"/>
    <w:rsid w:val="009728C7"/>
    <w:rsid w:val="0097322B"/>
    <w:rsid w:val="00975377"/>
    <w:rsid w:val="00977E22"/>
    <w:rsid w:val="009825F5"/>
    <w:rsid w:val="00983CDC"/>
    <w:rsid w:val="00986A46"/>
    <w:rsid w:val="0099135A"/>
    <w:rsid w:val="009934E0"/>
    <w:rsid w:val="00995208"/>
    <w:rsid w:val="00996801"/>
    <w:rsid w:val="00996B69"/>
    <w:rsid w:val="009A4DC7"/>
    <w:rsid w:val="009A64F9"/>
    <w:rsid w:val="009B609B"/>
    <w:rsid w:val="009B6515"/>
    <w:rsid w:val="009B6F4E"/>
    <w:rsid w:val="009C5703"/>
    <w:rsid w:val="009C793A"/>
    <w:rsid w:val="009D38DB"/>
    <w:rsid w:val="009E0AF8"/>
    <w:rsid w:val="009E4C08"/>
    <w:rsid w:val="009F0866"/>
    <w:rsid w:val="009F5386"/>
    <w:rsid w:val="00A06101"/>
    <w:rsid w:val="00A07644"/>
    <w:rsid w:val="00A11E9D"/>
    <w:rsid w:val="00A12368"/>
    <w:rsid w:val="00A12ECA"/>
    <w:rsid w:val="00A15750"/>
    <w:rsid w:val="00A21B62"/>
    <w:rsid w:val="00A304A7"/>
    <w:rsid w:val="00A32180"/>
    <w:rsid w:val="00A4094F"/>
    <w:rsid w:val="00A415B3"/>
    <w:rsid w:val="00A461B0"/>
    <w:rsid w:val="00A54EE3"/>
    <w:rsid w:val="00A57D80"/>
    <w:rsid w:val="00A60040"/>
    <w:rsid w:val="00A64033"/>
    <w:rsid w:val="00A64B84"/>
    <w:rsid w:val="00A65D09"/>
    <w:rsid w:val="00A713C1"/>
    <w:rsid w:val="00A7226B"/>
    <w:rsid w:val="00A760DE"/>
    <w:rsid w:val="00A83654"/>
    <w:rsid w:val="00A9034B"/>
    <w:rsid w:val="00AA482E"/>
    <w:rsid w:val="00AA5950"/>
    <w:rsid w:val="00AA6572"/>
    <w:rsid w:val="00AB5239"/>
    <w:rsid w:val="00AC28B8"/>
    <w:rsid w:val="00AC46BE"/>
    <w:rsid w:val="00AC73BF"/>
    <w:rsid w:val="00AD1275"/>
    <w:rsid w:val="00AD2DEA"/>
    <w:rsid w:val="00AD7458"/>
    <w:rsid w:val="00AE24A8"/>
    <w:rsid w:val="00AE41E8"/>
    <w:rsid w:val="00AE5FAF"/>
    <w:rsid w:val="00AE7774"/>
    <w:rsid w:val="00AF00B0"/>
    <w:rsid w:val="00AF02B6"/>
    <w:rsid w:val="00AF0C1B"/>
    <w:rsid w:val="00AF1437"/>
    <w:rsid w:val="00AF55C0"/>
    <w:rsid w:val="00B15395"/>
    <w:rsid w:val="00B17EA4"/>
    <w:rsid w:val="00B27F1E"/>
    <w:rsid w:val="00B35A2B"/>
    <w:rsid w:val="00B377FF"/>
    <w:rsid w:val="00B4108A"/>
    <w:rsid w:val="00B42191"/>
    <w:rsid w:val="00B52BC2"/>
    <w:rsid w:val="00B53603"/>
    <w:rsid w:val="00B54C81"/>
    <w:rsid w:val="00B652CF"/>
    <w:rsid w:val="00B6686A"/>
    <w:rsid w:val="00B71A93"/>
    <w:rsid w:val="00B846C4"/>
    <w:rsid w:val="00B91C42"/>
    <w:rsid w:val="00B91FFE"/>
    <w:rsid w:val="00B92326"/>
    <w:rsid w:val="00B93087"/>
    <w:rsid w:val="00B9665A"/>
    <w:rsid w:val="00BA156F"/>
    <w:rsid w:val="00BB0ED6"/>
    <w:rsid w:val="00BB4B74"/>
    <w:rsid w:val="00BC5615"/>
    <w:rsid w:val="00BD4F39"/>
    <w:rsid w:val="00BE3D94"/>
    <w:rsid w:val="00BE54B4"/>
    <w:rsid w:val="00BF2F71"/>
    <w:rsid w:val="00BF4A70"/>
    <w:rsid w:val="00BF4D95"/>
    <w:rsid w:val="00C070A2"/>
    <w:rsid w:val="00C110C7"/>
    <w:rsid w:val="00C1550E"/>
    <w:rsid w:val="00C20056"/>
    <w:rsid w:val="00C31CB8"/>
    <w:rsid w:val="00C31FF2"/>
    <w:rsid w:val="00C3361C"/>
    <w:rsid w:val="00C361AC"/>
    <w:rsid w:val="00C41D95"/>
    <w:rsid w:val="00C44645"/>
    <w:rsid w:val="00C44776"/>
    <w:rsid w:val="00C45595"/>
    <w:rsid w:val="00C47FF2"/>
    <w:rsid w:val="00C50A3F"/>
    <w:rsid w:val="00C51B7D"/>
    <w:rsid w:val="00C56649"/>
    <w:rsid w:val="00C6137D"/>
    <w:rsid w:val="00C61540"/>
    <w:rsid w:val="00C706FA"/>
    <w:rsid w:val="00C72660"/>
    <w:rsid w:val="00C7391B"/>
    <w:rsid w:val="00C73C82"/>
    <w:rsid w:val="00C757EA"/>
    <w:rsid w:val="00C776F6"/>
    <w:rsid w:val="00C82744"/>
    <w:rsid w:val="00C87122"/>
    <w:rsid w:val="00C919B8"/>
    <w:rsid w:val="00C93DED"/>
    <w:rsid w:val="00C94DDF"/>
    <w:rsid w:val="00C95A07"/>
    <w:rsid w:val="00C96D6E"/>
    <w:rsid w:val="00CA0CFD"/>
    <w:rsid w:val="00CA0F2F"/>
    <w:rsid w:val="00CA2E0F"/>
    <w:rsid w:val="00CA37C8"/>
    <w:rsid w:val="00CA3802"/>
    <w:rsid w:val="00CA617E"/>
    <w:rsid w:val="00CA6785"/>
    <w:rsid w:val="00CC2ACE"/>
    <w:rsid w:val="00CC2F06"/>
    <w:rsid w:val="00CC4EE7"/>
    <w:rsid w:val="00CC5609"/>
    <w:rsid w:val="00CD2392"/>
    <w:rsid w:val="00CD457E"/>
    <w:rsid w:val="00CD604E"/>
    <w:rsid w:val="00CE46F3"/>
    <w:rsid w:val="00CE57DF"/>
    <w:rsid w:val="00CF17A0"/>
    <w:rsid w:val="00D0021A"/>
    <w:rsid w:val="00D01E3B"/>
    <w:rsid w:val="00D07330"/>
    <w:rsid w:val="00D17591"/>
    <w:rsid w:val="00D21CD3"/>
    <w:rsid w:val="00D22354"/>
    <w:rsid w:val="00D264DA"/>
    <w:rsid w:val="00D26568"/>
    <w:rsid w:val="00D34827"/>
    <w:rsid w:val="00D414CE"/>
    <w:rsid w:val="00D42241"/>
    <w:rsid w:val="00D43721"/>
    <w:rsid w:val="00D451AB"/>
    <w:rsid w:val="00D4613C"/>
    <w:rsid w:val="00D55DB6"/>
    <w:rsid w:val="00D578AF"/>
    <w:rsid w:val="00D61621"/>
    <w:rsid w:val="00D642D9"/>
    <w:rsid w:val="00D65D7A"/>
    <w:rsid w:val="00D6793A"/>
    <w:rsid w:val="00D70550"/>
    <w:rsid w:val="00D7347C"/>
    <w:rsid w:val="00D75572"/>
    <w:rsid w:val="00D77A8E"/>
    <w:rsid w:val="00D811D1"/>
    <w:rsid w:val="00D821B5"/>
    <w:rsid w:val="00D87CD2"/>
    <w:rsid w:val="00D9410C"/>
    <w:rsid w:val="00D944CB"/>
    <w:rsid w:val="00D94A98"/>
    <w:rsid w:val="00DA59FA"/>
    <w:rsid w:val="00DB295F"/>
    <w:rsid w:val="00DB3826"/>
    <w:rsid w:val="00DB38F3"/>
    <w:rsid w:val="00DB57E2"/>
    <w:rsid w:val="00DC21EB"/>
    <w:rsid w:val="00DC4486"/>
    <w:rsid w:val="00DD54DD"/>
    <w:rsid w:val="00DD5F2B"/>
    <w:rsid w:val="00DE00C5"/>
    <w:rsid w:val="00DE3DDE"/>
    <w:rsid w:val="00DE3FB5"/>
    <w:rsid w:val="00DE4E1B"/>
    <w:rsid w:val="00DF1E6B"/>
    <w:rsid w:val="00E00D0A"/>
    <w:rsid w:val="00E07A34"/>
    <w:rsid w:val="00E10DA6"/>
    <w:rsid w:val="00E13FE6"/>
    <w:rsid w:val="00E1441D"/>
    <w:rsid w:val="00E15E47"/>
    <w:rsid w:val="00E224D8"/>
    <w:rsid w:val="00E250B0"/>
    <w:rsid w:val="00E40596"/>
    <w:rsid w:val="00E40EE7"/>
    <w:rsid w:val="00E427C0"/>
    <w:rsid w:val="00E45EC3"/>
    <w:rsid w:val="00E50371"/>
    <w:rsid w:val="00E60B6F"/>
    <w:rsid w:val="00E638C8"/>
    <w:rsid w:val="00E658DD"/>
    <w:rsid w:val="00E765E2"/>
    <w:rsid w:val="00E812DC"/>
    <w:rsid w:val="00E82204"/>
    <w:rsid w:val="00E8377B"/>
    <w:rsid w:val="00E853BC"/>
    <w:rsid w:val="00E9630A"/>
    <w:rsid w:val="00E96877"/>
    <w:rsid w:val="00EA1188"/>
    <w:rsid w:val="00EA3A5B"/>
    <w:rsid w:val="00EA6788"/>
    <w:rsid w:val="00EA79D5"/>
    <w:rsid w:val="00EB33B9"/>
    <w:rsid w:val="00ED4DE4"/>
    <w:rsid w:val="00EE3D56"/>
    <w:rsid w:val="00EE597A"/>
    <w:rsid w:val="00EF122C"/>
    <w:rsid w:val="00EF2E34"/>
    <w:rsid w:val="00EF5A9B"/>
    <w:rsid w:val="00F02764"/>
    <w:rsid w:val="00F041BF"/>
    <w:rsid w:val="00F043FA"/>
    <w:rsid w:val="00F04FEF"/>
    <w:rsid w:val="00F051BA"/>
    <w:rsid w:val="00F101D4"/>
    <w:rsid w:val="00F10FC9"/>
    <w:rsid w:val="00F14F24"/>
    <w:rsid w:val="00F171CA"/>
    <w:rsid w:val="00F210FD"/>
    <w:rsid w:val="00F26AEE"/>
    <w:rsid w:val="00F339EF"/>
    <w:rsid w:val="00F4155A"/>
    <w:rsid w:val="00F47F48"/>
    <w:rsid w:val="00F51DF0"/>
    <w:rsid w:val="00F52C16"/>
    <w:rsid w:val="00F54E72"/>
    <w:rsid w:val="00F71D75"/>
    <w:rsid w:val="00F72F06"/>
    <w:rsid w:val="00F76618"/>
    <w:rsid w:val="00F831BE"/>
    <w:rsid w:val="00F85E04"/>
    <w:rsid w:val="00F915EB"/>
    <w:rsid w:val="00F9209E"/>
    <w:rsid w:val="00F927DD"/>
    <w:rsid w:val="00F93339"/>
    <w:rsid w:val="00FA1098"/>
    <w:rsid w:val="00FA3EE8"/>
    <w:rsid w:val="00FA6535"/>
    <w:rsid w:val="00FB26D2"/>
    <w:rsid w:val="00FB408C"/>
    <w:rsid w:val="00FB4548"/>
    <w:rsid w:val="00FC0F17"/>
    <w:rsid w:val="00FC19B9"/>
    <w:rsid w:val="00FD00A5"/>
    <w:rsid w:val="00FD0924"/>
    <w:rsid w:val="00FD1850"/>
    <w:rsid w:val="00FD66A6"/>
    <w:rsid w:val="00FE0A17"/>
    <w:rsid w:val="019A2AAA"/>
    <w:rsid w:val="02CB0298"/>
    <w:rsid w:val="02FF2217"/>
    <w:rsid w:val="042A37DA"/>
    <w:rsid w:val="046B50D0"/>
    <w:rsid w:val="05973600"/>
    <w:rsid w:val="065B01FC"/>
    <w:rsid w:val="07123294"/>
    <w:rsid w:val="08163323"/>
    <w:rsid w:val="08B75F8F"/>
    <w:rsid w:val="09502F56"/>
    <w:rsid w:val="09A67866"/>
    <w:rsid w:val="0AA103E4"/>
    <w:rsid w:val="0B093153"/>
    <w:rsid w:val="0BCA69ED"/>
    <w:rsid w:val="0D5F331D"/>
    <w:rsid w:val="0ECB2CE4"/>
    <w:rsid w:val="101C4465"/>
    <w:rsid w:val="10254503"/>
    <w:rsid w:val="10FA1934"/>
    <w:rsid w:val="129E286B"/>
    <w:rsid w:val="15936C45"/>
    <w:rsid w:val="1741230D"/>
    <w:rsid w:val="175F5F0F"/>
    <w:rsid w:val="17A55019"/>
    <w:rsid w:val="19B79400"/>
    <w:rsid w:val="1A3B7A63"/>
    <w:rsid w:val="1B867962"/>
    <w:rsid w:val="1CEB4B8B"/>
    <w:rsid w:val="1DBE6F83"/>
    <w:rsid w:val="1EAA7130"/>
    <w:rsid w:val="1F1B7305"/>
    <w:rsid w:val="1F2B5457"/>
    <w:rsid w:val="1FF59602"/>
    <w:rsid w:val="22297B88"/>
    <w:rsid w:val="222A0897"/>
    <w:rsid w:val="229923DC"/>
    <w:rsid w:val="235B29DA"/>
    <w:rsid w:val="242D64E2"/>
    <w:rsid w:val="25054A3B"/>
    <w:rsid w:val="256B1CBE"/>
    <w:rsid w:val="28406939"/>
    <w:rsid w:val="28AC5FFC"/>
    <w:rsid w:val="29272DC4"/>
    <w:rsid w:val="2AB80BC3"/>
    <w:rsid w:val="2B022F40"/>
    <w:rsid w:val="2C9B5A87"/>
    <w:rsid w:val="2CEA68E0"/>
    <w:rsid w:val="2EADF2DF"/>
    <w:rsid w:val="2F771C51"/>
    <w:rsid w:val="30A672FE"/>
    <w:rsid w:val="30E50C9B"/>
    <w:rsid w:val="31C6098D"/>
    <w:rsid w:val="31DE5AFA"/>
    <w:rsid w:val="32E96F13"/>
    <w:rsid w:val="3315234D"/>
    <w:rsid w:val="3345169B"/>
    <w:rsid w:val="35E73E53"/>
    <w:rsid w:val="372C4223"/>
    <w:rsid w:val="383047C2"/>
    <w:rsid w:val="38D82C75"/>
    <w:rsid w:val="3997D677"/>
    <w:rsid w:val="39E87308"/>
    <w:rsid w:val="3A2F1869"/>
    <w:rsid w:val="3B1B545C"/>
    <w:rsid w:val="3BDD57A8"/>
    <w:rsid w:val="3CA15000"/>
    <w:rsid w:val="3D125759"/>
    <w:rsid w:val="3E152797"/>
    <w:rsid w:val="3EF98DEA"/>
    <w:rsid w:val="3EFB88CD"/>
    <w:rsid w:val="3F3705D0"/>
    <w:rsid w:val="3F8EA001"/>
    <w:rsid w:val="454A5450"/>
    <w:rsid w:val="45FB7F8E"/>
    <w:rsid w:val="465316EE"/>
    <w:rsid w:val="4698163E"/>
    <w:rsid w:val="48E7179C"/>
    <w:rsid w:val="4B1916F3"/>
    <w:rsid w:val="4B2E0B85"/>
    <w:rsid w:val="4C1C47CB"/>
    <w:rsid w:val="4F502704"/>
    <w:rsid w:val="4F813E7A"/>
    <w:rsid w:val="52B742E7"/>
    <w:rsid w:val="5300673D"/>
    <w:rsid w:val="531BBF1C"/>
    <w:rsid w:val="559A9156"/>
    <w:rsid w:val="56737A74"/>
    <w:rsid w:val="57320BE6"/>
    <w:rsid w:val="5765574E"/>
    <w:rsid w:val="57DCC933"/>
    <w:rsid w:val="57E430B1"/>
    <w:rsid w:val="57EFFFA5"/>
    <w:rsid w:val="597D640C"/>
    <w:rsid w:val="59995566"/>
    <w:rsid w:val="5AD41B7B"/>
    <w:rsid w:val="5BFF48D5"/>
    <w:rsid w:val="5D7C6250"/>
    <w:rsid w:val="5DB78DAD"/>
    <w:rsid w:val="5EBC7805"/>
    <w:rsid w:val="5EFF9611"/>
    <w:rsid w:val="614A1220"/>
    <w:rsid w:val="62FFDE17"/>
    <w:rsid w:val="639E0253"/>
    <w:rsid w:val="63DB7720"/>
    <w:rsid w:val="64903001"/>
    <w:rsid w:val="649946C8"/>
    <w:rsid w:val="649B02DD"/>
    <w:rsid w:val="6560040A"/>
    <w:rsid w:val="65EA47FC"/>
    <w:rsid w:val="673F38B6"/>
    <w:rsid w:val="6A0A2218"/>
    <w:rsid w:val="6BDF6867"/>
    <w:rsid w:val="6BEE7CA4"/>
    <w:rsid w:val="6C36637B"/>
    <w:rsid w:val="6F1564CF"/>
    <w:rsid w:val="6F4935AF"/>
    <w:rsid w:val="6FA735FF"/>
    <w:rsid w:val="6FBABF4D"/>
    <w:rsid w:val="6FDBD71B"/>
    <w:rsid w:val="70E754D7"/>
    <w:rsid w:val="71E10B20"/>
    <w:rsid w:val="74635EC1"/>
    <w:rsid w:val="74C62EC7"/>
    <w:rsid w:val="75FF3F52"/>
    <w:rsid w:val="76932202"/>
    <w:rsid w:val="770F1504"/>
    <w:rsid w:val="791333D0"/>
    <w:rsid w:val="79F813BD"/>
    <w:rsid w:val="7AFB784A"/>
    <w:rsid w:val="7B4688F0"/>
    <w:rsid w:val="7B5E1872"/>
    <w:rsid w:val="7CD27BF6"/>
    <w:rsid w:val="7CF35F24"/>
    <w:rsid w:val="7D724FF2"/>
    <w:rsid w:val="7D7DAA3B"/>
    <w:rsid w:val="7D7F6AA3"/>
    <w:rsid w:val="7DEB5FAF"/>
    <w:rsid w:val="7E922364"/>
    <w:rsid w:val="7EEB40A0"/>
    <w:rsid w:val="7EF9597A"/>
    <w:rsid w:val="7F8CF1BD"/>
    <w:rsid w:val="7FFDF74B"/>
    <w:rsid w:val="7FFFE8B1"/>
    <w:rsid w:val="93E9261B"/>
    <w:rsid w:val="9D3D59CF"/>
    <w:rsid w:val="9FFF3FD8"/>
    <w:rsid w:val="AFFFA8DF"/>
    <w:rsid w:val="B7677499"/>
    <w:rsid w:val="BDE5CC72"/>
    <w:rsid w:val="BFFD625A"/>
    <w:rsid w:val="CEF7F32B"/>
    <w:rsid w:val="D38E7D13"/>
    <w:rsid w:val="D6FE70A7"/>
    <w:rsid w:val="DDFD1B34"/>
    <w:rsid w:val="DDFFA393"/>
    <w:rsid w:val="DED788EC"/>
    <w:rsid w:val="DFFAD6A0"/>
    <w:rsid w:val="DFFF1C8A"/>
    <w:rsid w:val="E377D6ED"/>
    <w:rsid w:val="E7FC53F8"/>
    <w:rsid w:val="E8D7236E"/>
    <w:rsid w:val="EBFF8B67"/>
    <w:rsid w:val="EDFDC6B1"/>
    <w:rsid w:val="EE2BB752"/>
    <w:rsid w:val="EE4B5220"/>
    <w:rsid w:val="EF7FDFD8"/>
    <w:rsid w:val="EFEF5CF4"/>
    <w:rsid w:val="F5FD170D"/>
    <w:rsid w:val="F6BFC6B9"/>
    <w:rsid w:val="F6FF8377"/>
    <w:rsid w:val="F7CF1A73"/>
    <w:rsid w:val="F9EF2B35"/>
    <w:rsid w:val="FA7DB355"/>
    <w:rsid w:val="FB5FB3F9"/>
    <w:rsid w:val="FCFBD6CA"/>
    <w:rsid w:val="FDFEFE97"/>
    <w:rsid w:val="FEB73D35"/>
    <w:rsid w:val="FEEBB819"/>
    <w:rsid w:val="FF676532"/>
    <w:rsid w:val="FFBD29B4"/>
    <w:rsid w:val="FFD90372"/>
    <w:rsid w:val="FFDF393F"/>
    <w:rsid w:val="FFFF53C3"/>
    <w:rsid w:val="FFFFA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before="340" w:after="330" w:line="576" w:lineRule="auto"/>
      <w:outlineLvl w:val="0"/>
    </w:pPr>
    <w:rPr>
      <w:b/>
      <w:kern w:val="44"/>
      <w:sz w:val="4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34"/>
    <w:qFormat/>
    <w:uiPriority w:val="0"/>
    <w:rPr>
      <w:rFonts w:ascii="宋体"/>
      <w:sz w:val="18"/>
      <w:szCs w:val="18"/>
    </w:rPr>
  </w:style>
  <w:style w:type="paragraph" w:styleId="4">
    <w:name w:val="Body Text"/>
    <w:basedOn w:val="1"/>
    <w:link w:val="42"/>
    <w:qFormat/>
    <w:uiPriority w:val="0"/>
    <w:pPr>
      <w:spacing w:after="120"/>
    </w:pPr>
  </w:style>
  <w:style w:type="paragraph" w:styleId="5">
    <w:name w:val="Date"/>
    <w:basedOn w:val="1"/>
    <w:next w:val="1"/>
    <w:link w:val="30"/>
    <w:qFormat/>
    <w:uiPriority w:val="0"/>
    <w:pPr>
      <w:ind w:left="100" w:leftChars="2500"/>
    </w:pPr>
  </w:style>
  <w:style w:type="paragraph" w:styleId="6">
    <w:name w:val="Balloon Text"/>
    <w:basedOn w:val="1"/>
    <w:link w:val="33"/>
    <w:qFormat/>
    <w:uiPriority w:val="99"/>
    <w:rPr>
      <w:sz w:val="18"/>
      <w:szCs w:val="18"/>
    </w:rPr>
  </w:style>
  <w:style w:type="paragraph" w:styleId="7">
    <w:name w:val="footer"/>
    <w:basedOn w:val="1"/>
    <w:link w:val="31"/>
    <w:qFormat/>
    <w:uiPriority w:val="99"/>
    <w:pPr>
      <w:tabs>
        <w:tab w:val="center" w:pos="4153"/>
        <w:tab w:val="right" w:pos="8306"/>
      </w:tabs>
      <w:snapToGrid w:val="0"/>
      <w:jc w:val="left"/>
    </w:pPr>
    <w:rPr>
      <w:sz w:val="18"/>
      <w:szCs w:val="18"/>
    </w:rPr>
  </w:style>
  <w:style w:type="paragraph" w:styleId="8">
    <w:name w:val="header"/>
    <w:basedOn w:val="1"/>
    <w:link w:val="2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FollowedHyperlink"/>
    <w:basedOn w:val="12"/>
    <w:semiHidden/>
    <w:unhideWhenUsed/>
    <w:qFormat/>
    <w:uiPriority w:val="0"/>
    <w:rPr>
      <w:color w:val="333333"/>
      <w:u w:val="none"/>
    </w:rPr>
  </w:style>
  <w:style w:type="character" w:styleId="14">
    <w:name w:val="Hyperlink"/>
    <w:basedOn w:val="12"/>
    <w:unhideWhenUsed/>
    <w:qFormat/>
    <w:uiPriority w:val="0"/>
    <w:rPr>
      <w:color w:val="0000FF" w:themeColor="hyperlink"/>
      <w:u w:val="single"/>
      <w14:textFill>
        <w14:solidFill>
          <w14:schemeClr w14:val="hlink"/>
        </w14:solidFill>
      </w14:textFill>
    </w:rPr>
  </w:style>
  <w:style w:type="paragraph" w:customStyle="1" w:styleId="15">
    <w:name w:val="五级条标题"/>
    <w:basedOn w:val="16"/>
    <w:next w:val="20"/>
    <w:qFormat/>
    <w:uiPriority w:val="0"/>
    <w:pPr>
      <w:numPr>
        <w:ilvl w:val="5"/>
      </w:numPr>
      <w:outlineLvl w:val="6"/>
    </w:pPr>
  </w:style>
  <w:style w:type="paragraph" w:customStyle="1" w:styleId="16">
    <w:name w:val="四级条标题"/>
    <w:basedOn w:val="17"/>
    <w:next w:val="20"/>
    <w:qFormat/>
    <w:uiPriority w:val="0"/>
    <w:pPr>
      <w:numPr>
        <w:ilvl w:val="4"/>
      </w:numPr>
      <w:outlineLvl w:val="5"/>
    </w:pPr>
  </w:style>
  <w:style w:type="paragraph" w:customStyle="1" w:styleId="17">
    <w:name w:val="三级条标题"/>
    <w:basedOn w:val="18"/>
    <w:next w:val="20"/>
    <w:qFormat/>
    <w:uiPriority w:val="0"/>
    <w:pPr>
      <w:numPr>
        <w:ilvl w:val="3"/>
      </w:numPr>
      <w:outlineLvl w:val="4"/>
    </w:pPr>
  </w:style>
  <w:style w:type="paragraph" w:customStyle="1" w:styleId="18">
    <w:name w:val="二级条标题"/>
    <w:basedOn w:val="19"/>
    <w:next w:val="20"/>
    <w:qFormat/>
    <w:uiPriority w:val="0"/>
    <w:pPr>
      <w:numPr>
        <w:ilvl w:val="2"/>
      </w:numPr>
      <w:spacing w:before="50" w:after="50"/>
      <w:outlineLvl w:val="3"/>
    </w:pPr>
  </w:style>
  <w:style w:type="paragraph" w:customStyle="1" w:styleId="19">
    <w:name w:val="一级条标题"/>
    <w:next w:val="20"/>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0">
    <w:name w:val="段"/>
    <w:link w:val="3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1">
    <w:name w:val="附录图标号"/>
    <w:basedOn w:val="1"/>
    <w:qFormat/>
    <w:uiPriority w:val="0"/>
    <w:pPr>
      <w:keepNext/>
      <w:pageBreakBefore/>
      <w:widowControl/>
      <w:numPr>
        <w:ilvl w:val="0"/>
        <w:numId w:val="2"/>
      </w:numPr>
      <w:spacing w:line="14" w:lineRule="exact"/>
      <w:ind w:left="0" w:firstLine="363"/>
      <w:jc w:val="center"/>
      <w:outlineLvl w:val="0"/>
    </w:pPr>
    <w:rPr>
      <w:color w:val="FFFFFF"/>
    </w:rPr>
  </w:style>
  <w:style w:type="paragraph" w:customStyle="1" w:styleId="22">
    <w:name w:val="附录图标题"/>
    <w:basedOn w:val="1"/>
    <w:next w:val="20"/>
    <w:qFormat/>
    <w:uiPriority w:val="0"/>
    <w:pPr>
      <w:numPr>
        <w:ilvl w:val="1"/>
        <w:numId w:val="2"/>
      </w:numPr>
      <w:tabs>
        <w:tab w:val="left" w:pos="363"/>
      </w:tabs>
      <w:spacing w:beforeLines="50" w:afterLines="50"/>
      <w:ind w:left="0" w:firstLine="0"/>
      <w:jc w:val="center"/>
    </w:pPr>
    <w:rPr>
      <w:rFonts w:ascii="黑体" w:eastAsia="黑体"/>
      <w:szCs w:val="21"/>
    </w:rPr>
  </w:style>
  <w:style w:type="paragraph" w:customStyle="1" w:styleId="23">
    <w:name w:val="附录表标题"/>
    <w:basedOn w:val="1"/>
    <w:next w:val="20"/>
    <w:qFormat/>
    <w:uiPriority w:val="0"/>
    <w:pPr>
      <w:numPr>
        <w:ilvl w:val="1"/>
        <w:numId w:val="3"/>
      </w:numPr>
      <w:tabs>
        <w:tab w:val="left" w:pos="180"/>
      </w:tabs>
      <w:spacing w:beforeLines="50" w:afterLines="50"/>
      <w:ind w:left="0" w:firstLine="0"/>
      <w:jc w:val="center"/>
    </w:pPr>
    <w:rPr>
      <w:rFonts w:ascii="黑体" w:eastAsia="黑体"/>
      <w:szCs w:val="21"/>
    </w:rPr>
  </w:style>
  <w:style w:type="paragraph" w:customStyle="1" w:styleId="24">
    <w:name w:val="正文图标题"/>
    <w:next w:val="20"/>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5">
    <w:name w:val="正文表标题"/>
    <w:next w:val="20"/>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6">
    <w:name w:val="章标题"/>
    <w:next w:val="20"/>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7">
    <w:name w:val="注："/>
    <w:next w:val="20"/>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28">
    <w:name w:val="其他发布日期"/>
    <w:basedOn w:val="1"/>
    <w:qFormat/>
    <w:uiPriority w:val="0"/>
    <w:pPr>
      <w:framePr w:w="3997" w:h="471" w:hRule="exact" w:vSpace="181" w:wrap="around" w:vAnchor="page" w:hAnchor="page" w:x="1419" w:y="14097" w:anchorLock="1"/>
      <w:widowControl/>
      <w:numPr>
        <w:ilvl w:val="0"/>
        <w:numId w:val="6"/>
      </w:numPr>
      <w:jc w:val="left"/>
    </w:pPr>
    <w:rPr>
      <w:rFonts w:eastAsia="黑体"/>
      <w:kern w:val="0"/>
      <w:sz w:val="28"/>
      <w:szCs w:val="20"/>
    </w:rPr>
  </w:style>
  <w:style w:type="character" w:customStyle="1" w:styleId="29">
    <w:name w:val="页眉 Char"/>
    <w:basedOn w:val="12"/>
    <w:link w:val="8"/>
    <w:qFormat/>
    <w:uiPriority w:val="99"/>
    <w:rPr>
      <w:kern w:val="2"/>
      <w:sz w:val="18"/>
      <w:szCs w:val="18"/>
    </w:rPr>
  </w:style>
  <w:style w:type="character" w:customStyle="1" w:styleId="30">
    <w:name w:val="日期 Char"/>
    <w:basedOn w:val="12"/>
    <w:link w:val="5"/>
    <w:qFormat/>
    <w:uiPriority w:val="0"/>
    <w:rPr>
      <w:kern w:val="2"/>
      <w:sz w:val="21"/>
      <w:szCs w:val="24"/>
    </w:rPr>
  </w:style>
  <w:style w:type="character" w:customStyle="1" w:styleId="31">
    <w:name w:val="页脚 Char"/>
    <w:basedOn w:val="12"/>
    <w:link w:val="7"/>
    <w:qFormat/>
    <w:uiPriority w:val="99"/>
    <w:rPr>
      <w:kern w:val="2"/>
      <w:sz w:val="18"/>
      <w:szCs w:val="18"/>
    </w:rPr>
  </w:style>
  <w:style w:type="character" w:customStyle="1" w:styleId="32">
    <w:name w:val="段 Char"/>
    <w:basedOn w:val="12"/>
    <w:link w:val="20"/>
    <w:qFormat/>
    <w:uiPriority w:val="0"/>
    <w:rPr>
      <w:rFonts w:ascii="宋体"/>
      <w:sz w:val="21"/>
      <w:lang w:val="en-US" w:eastAsia="zh-CN" w:bidi="ar-SA"/>
    </w:rPr>
  </w:style>
  <w:style w:type="character" w:customStyle="1" w:styleId="33">
    <w:name w:val="批注框文本 Char"/>
    <w:basedOn w:val="12"/>
    <w:link w:val="6"/>
    <w:qFormat/>
    <w:uiPriority w:val="99"/>
    <w:rPr>
      <w:kern w:val="2"/>
      <w:sz w:val="18"/>
      <w:szCs w:val="18"/>
    </w:rPr>
  </w:style>
  <w:style w:type="character" w:customStyle="1" w:styleId="34">
    <w:name w:val="文档结构图 Char"/>
    <w:basedOn w:val="12"/>
    <w:link w:val="3"/>
    <w:qFormat/>
    <w:uiPriority w:val="0"/>
    <w:rPr>
      <w:rFonts w:ascii="宋体"/>
      <w:kern w:val="2"/>
      <w:sz w:val="18"/>
      <w:szCs w:val="18"/>
    </w:rPr>
  </w:style>
  <w:style w:type="table" w:customStyle="1" w:styleId="35">
    <w:name w:val="Table Normal"/>
    <w:semiHidden/>
    <w:unhideWhenUsed/>
    <w:qFormat/>
    <w:uiPriority w:val="2"/>
    <w:pPr>
      <w:widowControl w:val="0"/>
    </w:pPr>
    <w:rPr>
      <w:sz w:val="22"/>
      <w:szCs w:val="22"/>
      <w:lang w:eastAsia="en-US"/>
    </w:rPr>
    <w:tblPr>
      <w:tblCellMar>
        <w:top w:w="0" w:type="dxa"/>
        <w:left w:w="0" w:type="dxa"/>
        <w:bottom w:w="0" w:type="dxa"/>
        <w:right w:w="0" w:type="dxa"/>
      </w:tblCellMar>
    </w:tblPr>
  </w:style>
  <w:style w:type="paragraph" w:customStyle="1" w:styleId="36">
    <w:name w:val="正文文本1"/>
    <w:basedOn w:val="1"/>
    <w:next w:val="4"/>
    <w:link w:val="37"/>
    <w:qFormat/>
    <w:uiPriority w:val="1"/>
    <w:pPr>
      <w:spacing w:before="10"/>
      <w:ind w:left="142"/>
      <w:jc w:val="left"/>
    </w:pPr>
    <w:rPr>
      <w:rFonts w:ascii="宋体" w:hAnsi="宋体"/>
      <w:kern w:val="0"/>
      <w:sz w:val="24"/>
    </w:rPr>
  </w:style>
  <w:style w:type="character" w:customStyle="1" w:styleId="37">
    <w:name w:val="正文文本 Char"/>
    <w:basedOn w:val="12"/>
    <w:link w:val="36"/>
    <w:qFormat/>
    <w:uiPriority w:val="1"/>
    <w:rPr>
      <w:rFonts w:ascii="宋体" w:hAnsi="宋体" w:eastAsia="宋体"/>
      <w:sz w:val="24"/>
      <w:szCs w:val="24"/>
    </w:rPr>
  </w:style>
  <w:style w:type="paragraph" w:customStyle="1" w:styleId="38">
    <w:name w:val="标题 11"/>
    <w:basedOn w:val="1"/>
    <w:qFormat/>
    <w:uiPriority w:val="1"/>
    <w:pPr>
      <w:ind w:left="20"/>
      <w:jc w:val="left"/>
      <w:outlineLvl w:val="1"/>
    </w:pPr>
    <w:rPr>
      <w:rFonts w:ascii="黑体" w:hAnsi="黑体" w:eastAsia="黑体"/>
      <w:kern w:val="0"/>
      <w:sz w:val="28"/>
      <w:szCs w:val="28"/>
      <w:lang w:eastAsia="en-US"/>
    </w:rPr>
  </w:style>
  <w:style w:type="paragraph" w:customStyle="1" w:styleId="39">
    <w:name w:val="列出段落1"/>
    <w:basedOn w:val="1"/>
    <w:next w:val="40"/>
    <w:qFormat/>
    <w:uiPriority w:val="1"/>
    <w:pPr>
      <w:jc w:val="left"/>
    </w:pPr>
    <w:rPr>
      <w:rFonts w:ascii="Calibri" w:hAnsi="Calibri"/>
      <w:kern w:val="0"/>
      <w:sz w:val="22"/>
      <w:szCs w:val="22"/>
      <w:lang w:eastAsia="en-US"/>
    </w:rPr>
  </w:style>
  <w:style w:type="paragraph" w:styleId="40">
    <w:name w:val="List Paragraph"/>
    <w:basedOn w:val="1"/>
    <w:unhideWhenUsed/>
    <w:qFormat/>
    <w:uiPriority w:val="99"/>
    <w:pPr>
      <w:ind w:firstLine="420" w:firstLineChars="200"/>
    </w:pPr>
  </w:style>
  <w:style w:type="paragraph" w:customStyle="1" w:styleId="41">
    <w:name w:val="Table Paragraph"/>
    <w:basedOn w:val="1"/>
    <w:qFormat/>
    <w:uiPriority w:val="1"/>
    <w:pPr>
      <w:jc w:val="left"/>
    </w:pPr>
    <w:rPr>
      <w:rFonts w:ascii="Calibri" w:hAnsi="Calibri"/>
      <w:kern w:val="0"/>
      <w:sz w:val="22"/>
      <w:szCs w:val="22"/>
      <w:lang w:eastAsia="en-US"/>
    </w:rPr>
  </w:style>
  <w:style w:type="character" w:customStyle="1" w:styleId="42">
    <w:name w:val="正文文本 Char1"/>
    <w:basedOn w:val="12"/>
    <w:link w:val="4"/>
    <w:qFormat/>
    <w:uiPriority w:val="0"/>
    <w:rPr>
      <w:kern w:val="2"/>
      <w:sz w:val="21"/>
      <w:szCs w:val="24"/>
    </w:rPr>
  </w:style>
  <w:style w:type="character" w:customStyle="1" w:styleId="43">
    <w:name w:val="标题 1 Char"/>
    <w:basedOn w:val="12"/>
    <w:link w:val="2"/>
    <w:qFormat/>
    <w:uiPriority w:val="0"/>
    <w:rPr>
      <w:b/>
      <w:bCs/>
      <w:kern w:val="44"/>
      <w:sz w:val="44"/>
      <w:szCs w:val="44"/>
    </w:rPr>
  </w:style>
  <w:style w:type="character" w:customStyle="1" w:styleId="44">
    <w:name w:val="sysj"/>
    <w:basedOn w:val="12"/>
    <w:qFormat/>
    <w:uiPriority w:val="0"/>
  </w:style>
  <w:style w:type="character" w:customStyle="1" w:styleId="45">
    <w:name w:val="thisit"/>
    <w:basedOn w:val="12"/>
    <w:qFormat/>
    <w:uiPriority w:val="0"/>
  </w:style>
  <w:style w:type="character" w:customStyle="1" w:styleId="46">
    <w:name w:val="bzmc"/>
    <w:basedOn w:val="12"/>
    <w:qFormat/>
    <w:uiPriority w:val="0"/>
  </w:style>
  <w:style w:type="character" w:customStyle="1" w:styleId="47">
    <w:name w:val="bzmc1"/>
    <w:basedOn w:val="12"/>
    <w:qFormat/>
    <w:uiPriority w:val="0"/>
  </w:style>
  <w:style w:type="character" w:customStyle="1" w:styleId="48">
    <w:name w:val="bzmc2"/>
    <w:basedOn w:val="12"/>
    <w:qFormat/>
    <w:uiPriority w:val="0"/>
  </w:style>
  <w:style w:type="character" w:customStyle="1" w:styleId="49">
    <w:name w:val="f_r6"/>
    <w:basedOn w:val="12"/>
    <w:qFormat/>
    <w:uiPriority w:val="0"/>
  </w:style>
  <w:style w:type="character" w:customStyle="1" w:styleId="50">
    <w:name w:val="bzrq2"/>
    <w:basedOn w:val="12"/>
    <w:qFormat/>
    <w:uiPriority w:val="0"/>
  </w:style>
  <w:style w:type="character" w:customStyle="1" w:styleId="51">
    <w:name w:val="bsharetext"/>
    <w:basedOn w:val="12"/>
    <w:qFormat/>
    <w:uiPriority w:val="0"/>
  </w:style>
  <w:style w:type="paragraph" w:customStyle="1" w:styleId="52">
    <w:name w:val="标准文件_表格"/>
    <w:basedOn w:val="1"/>
    <w:qFormat/>
    <w:uiPriority w:val="0"/>
    <w:pPr>
      <w:widowControl/>
      <w:autoSpaceDE w:val="0"/>
      <w:autoSpaceDN w:val="0"/>
      <w:jc w:val="center"/>
    </w:pPr>
    <w:rPr>
      <w:rFonts w:hint="eastAsia" w:ascii="宋体"/>
      <w:kern w:val="0"/>
      <w:sz w:val="18"/>
      <w:szCs w:val="20"/>
    </w:rPr>
  </w:style>
  <w:style w:type="paragraph" w:customStyle="1" w:styleId="53">
    <w:name w:val="标准文件_正文表标题"/>
    <w:basedOn w:val="1"/>
    <w:next w:val="1"/>
    <w:qFormat/>
    <w:uiPriority w:val="0"/>
    <w:pPr>
      <w:widowControl/>
      <w:numPr>
        <w:ilvl w:val="0"/>
        <w:numId w:val="7"/>
      </w:numPr>
      <w:tabs>
        <w:tab w:val="left" w:pos="0"/>
      </w:tabs>
      <w:spacing w:beforeLines="50"/>
      <w:jc w:val="center"/>
    </w:pPr>
    <w:rPr>
      <w:rFonts w:hint="eastAsia" w:ascii="黑体" w:eastAsia="黑体"/>
      <w:kern w:val="0"/>
      <w:szCs w:val="20"/>
    </w:rPr>
  </w:style>
  <w:style w:type="character" w:customStyle="1" w:styleId="54">
    <w:name w:val="标准文件_段 Char"/>
    <w:basedOn w:val="12"/>
    <w:link w:val="55"/>
    <w:qFormat/>
    <w:uiPriority w:val="0"/>
    <w:rPr>
      <w:rFonts w:hint="eastAsia" w:ascii="宋体" w:hAnsi="Times New Roman" w:eastAsia="宋体" w:cs="宋体"/>
      <w:sz w:val="21"/>
    </w:rPr>
  </w:style>
  <w:style w:type="paragraph" w:customStyle="1" w:styleId="55">
    <w:name w:val="标准文件_段"/>
    <w:basedOn w:val="1"/>
    <w:link w:val="54"/>
    <w:qFormat/>
    <w:uiPriority w:val="0"/>
    <w:pPr>
      <w:widowControl/>
      <w:autoSpaceDE w:val="0"/>
      <w:autoSpaceDN w:val="0"/>
      <w:ind w:firstLine="200" w:firstLineChars="200"/>
    </w:pPr>
    <w:rPr>
      <w:rFonts w:hint="eastAsia" w:ascii="宋体"/>
      <w:kern w:val="0"/>
      <w:szCs w:val="20"/>
    </w:rPr>
  </w:style>
  <w:style w:type="paragraph" w:customStyle="1" w:styleId="56">
    <w:name w:val="样式1"/>
    <w:basedOn w:val="1"/>
    <w:qFormat/>
    <w:uiPriority w:val="99"/>
    <w:pPr>
      <w:jc w:val="left"/>
    </w:pPr>
    <w:rPr>
      <w:rFonts w:eastAsia="仿宋_GB2312"/>
      <w:sz w:val="32"/>
    </w:rPr>
  </w:style>
  <w:style w:type="paragraph" w:customStyle="1" w:styleId="57">
    <w:name w:val="Default"/>
    <w:unhideWhenUsed/>
    <w:qFormat/>
    <w:uiPriority w:val="99"/>
    <w:pPr>
      <w:widowControl w:val="0"/>
      <w:autoSpaceDE w:val="0"/>
      <w:autoSpaceDN w:val="0"/>
      <w:adjustRightInd w:val="0"/>
    </w:pPr>
    <w:rPr>
      <w:rFonts w:hint="eastAsia" w:ascii="方正小标宋_GBK" w:hAnsi="方正小标宋_GBK" w:eastAsia="方正小标宋_GBK" w:cs="Times New Roman"/>
      <w:color w:val="000000"/>
      <w:sz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11</Pages>
  <Words>5153</Words>
  <Characters>5362</Characters>
  <Lines>28</Lines>
  <Paragraphs>7</Paragraphs>
  <TotalTime>1</TotalTime>
  <ScaleCrop>false</ScaleCrop>
  <LinksUpToDate>false</LinksUpToDate>
  <CharactersWithSpaces>5427</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2021-01-22T08:38:00Z</dcterms:created>
  <dc:creator>Microsoft</dc:creator>
  <cp:lastModifiedBy>葛智文</cp:lastModifiedBy>
  <cp:lastPrinted>2021-01-30T03:42:00Z</cp:lastPrinted>
  <dcterms:modified xsi:type="dcterms:W3CDTF">2026-04-21T15:38:42Z</dcterms:modified>
  <dc:title>广西地方标准《脱氢枞酸》（征求意见稿）</dc:title>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B7D0B49B7E794264AB7F5172E6B33899_13</vt:lpwstr>
  </property>
  <property fmtid="{D5CDD505-2E9C-101B-9397-08002B2CF9AE}" pid="4" name="KSOTemplateDocerSaveRecord">
    <vt:lpwstr>eyJoZGlkIjoiMDQ2OWVlOGYxZGRkYmFmNWQ0NmI2NjMyNzgwZmE2NDciLCJ1c2VySWQiOiI0NDcwNzc1OTAifQ==</vt:lpwstr>
  </property>
</Properties>
</file>